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63" w:rsidRPr="0055663D" w:rsidRDefault="007C4804" w:rsidP="002E2770">
      <w:pPr>
        <w:pStyle w:val="Portadaarriba"/>
        <w:pBdr>
          <w:bottom w:val="none" w:sz="0" w:space="0" w:color="auto"/>
        </w:pBdr>
        <w:spacing w:before="1080" w:after="1080"/>
        <w:rPr>
          <w:rFonts w:eastAsia="Calibri" w:cs="Arial"/>
          <w:sz w:val="48"/>
          <w:szCs w:val="56"/>
          <w:lang w:eastAsia="en-US" w:bidi="en-US"/>
        </w:rPr>
      </w:pPr>
      <w:r w:rsidRPr="0055663D">
        <w:rPr>
          <w:rFonts w:eastAsia="Calibri" w:cs="Arial"/>
          <w:sz w:val="48"/>
          <w:szCs w:val="56"/>
          <w:lang w:eastAsia="en-US" w:bidi="en-US"/>
        </w:rPr>
        <w:t xml:space="preserve">ANEXO </w:t>
      </w:r>
      <w:r>
        <w:rPr>
          <w:rFonts w:eastAsia="Calibri" w:cs="Arial"/>
          <w:sz w:val="48"/>
          <w:szCs w:val="56"/>
          <w:lang w:eastAsia="en-US" w:bidi="en-US"/>
        </w:rPr>
        <w:t>VI.2</w:t>
      </w:r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</w:t>
      </w:r>
      <w:r>
        <w:rPr>
          <w:rFonts w:eastAsia="Calibri" w:cs="Arial"/>
          <w:sz w:val="48"/>
          <w:szCs w:val="56"/>
          <w:lang w:eastAsia="en-US" w:bidi="en-US"/>
        </w:rPr>
        <w:br/>
      </w:r>
      <w:r w:rsidR="00D90EF6">
        <w:rPr>
          <w:rFonts w:eastAsia="Calibri" w:cs="Arial"/>
          <w:sz w:val="48"/>
          <w:szCs w:val="56"/>
          <w:lang w:eastAsia="en-US" w:bidi="en-US"/>
        </w:rPr>
        <w:t>Programa</w:t>
      </w:r>
      <w:r w:rsidR="004A5663" w:rsidRPr="0055663D">
        <w:rPr>
          <w:rFonts w:eastAsia="Calibri" w:cs="Arial"/>
          <w:sz w:val="48"/>
          <w:szCs w:val="56"/>
          <w:lang w:eastAsia="en-US" w:bidi="en-US"/>
        </w:rPr>
        <w:t xml:space="preserve"> de enteros mixtos</w:t>
      </w:r>
    </w:p>
    <w:p w:rsidR="00165959" w:rsidRPr="002E2770" w:rsidRDefault="003C3324" w:rsidP="002E2770">
      <w:pPr>
        <w:pStyle w:val="Texto"/>
        <w:spacing w:before="180" w:after="120" w:line="240" w:lineRule="auto"/>
        <w:ind w:firstLine="0"/>
        <w:rPr>
          <w:rFonts w:asciiTheme="minorHAnsi" w:eastAsia="Calibri" w:hAnsiTheme="minorHAnsi"/>
          <w:sz w:val="24"/>
          <w:szCs w:val="22"/>
          <w:lang w:val="es-MX" w:eastAsia="en-US" w:bidi="en-US"/>
        </w:rPr>
      </w:pP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A continuación se presenta la fo</w:t>
      </w:r>
      <w:r w:rsidR="00FD03D0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rmulación matemática 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correspondiente al Programa de Enteros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Mixtos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, de conformidad con lo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señalad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o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en el numeral</w:t>
      </w:r>
      <w:r w:rsidR="00F033D1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5.7.5 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y el Anexo 2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de</w:t>
      </w:r>
      <w:r w:rsidR="004A5663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l </w:t>
      </w:r>
      <w:r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Manual</w:t>
      </w:r>
      <w:r w:rsidR="003D2F3D" w:rsidRPr="007C4804">
        <w:rPr>
          <w:rFonts w:asciiTheme="minorHAnsi" w:eastAsia="Calibri" w:hAnsiTheme="minorHAnsi"/>
          <w:sz w:val="24"/>
          <w:szCs w:val="22"/>
          <w:lang w:val="es-MX" w:eastAsia="en-US" w:bidi="en-US"/>
        </w:rPr>
        <w:t>, así como el numeral 6.5.3 de</w:t>
      </w:r>
      <w:r w:rsidR="003D2F3D"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 xml:space="preserve"> las Bases de Licitación</w:t>
      </w:r>
      <w:r w:rsidRPr="002E2770">
        <w:rPr>
          <w:rFonts w:asciiTheme="minorHAnsi" w:eastAsia="Calibri" w:hAnsiTheme="minorHAnsi"/>
          <w:sz w:val="24"/>
          <w:szCs w:val="22"/>
          <w:lang w:val="es-MX" w:eastAsia="en-US" w:bidi="en-US"/>
        </w:rPr>
        <w:t>:</w:t>
      </w:r>
    </w:p>
    <w:p w:rsidR="004E0FEF" w:rsidRPr="002E2770" w:rsidRDefault="005757B2" w:rsidP="002E2770">
      <w:pPr>
        <w:pStyle w:val="Estilo1"/>
      </w:pPr>
      <w:r w:rsidRPr="002E2770">
        <w:t>FUNC</w:t>
      </w:r>
      <w:r w:rsidR="00846453">
        <w:t>I</w:t>
      </w:r>
      <w:r w:rsidRPr="002E2770">
        <w:t>Ó</w:t>
      </w:r>
      <w:r w:rsidR="005E4C26" w:rsidRPr="002E2770">
        <w:t>N OBJETIVO</w:t>
      </w:r>
    </w:p>
    <w:p w:rsidR="00FD03D0" w:rsidRPr="008202B3" w:rsidRDefault="00B010E3" w:rsidP="008202B3">
      <w:pPr>
        <w:pStyle w:val="RiosDiaz1"/>
        <w:jc w:val="left"/>
        <w:rPr>
          <w:rFonts w:ascii="Arial" w:hAnsi="Arial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szCs w:val="24"/>
                </w:rPr>
              </m:ctrlPr>
            </m:funcPr>
            <m:fName>
              <m:limLow>
                <m:limLowPr>
                  <m:ctrlPr>
                    <w:rPr>
                      <w:i/>
                      <w:szCs w:val="24"/>
                    </w:rPr>
                  </m:ctrlPr>
                </m:limLowPr>
                <m:e>
                  <m:r>
                    <m:rPr>
                      <m:sty m:val="bi"/>
                    </m:rPr>
                    <w:rPr>
                      <w:szCs w:val="24"/>
                    </w:rPr>
                    <m:t>Maximizar</m:t>
                  </m:r>
                </m:e>
                <m:lim>
                  <m:r>
                    <m:rPr>
                      <m:sty m:val="bi"/>
                    </m:rPr>
                    <w:rPr>
                      <w:szCs w:val="24"/>
                    </w:rPr>
                    <m:t>u,VentaP,VentaE,VentaC</m:t>
                  </m:r>
                </m:lim>
              </m:limLow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ZP</m:t>
                  </m:r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szCs w:val="24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supHide m:val="1"/>
                          <m:ctrlPr>
                            <w:rPr>
                              <w:szCs w:val="24"/>
                            </w:rPr>
                          </m:ctrlPr>
                        </m:naryPr>
                        <m: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bp</m:t>
                          </m:r>
                          <m:r>
                            <m:rPr>
                              <m:sty m:val="b"/>
                            </m:rPr>
                            <w:rPr>
                              <w:szCs w:val="24"/>
                            </w:rPr>
                            <m:t>∈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zp</m:t>
                              </m:r>
                            </m:sub>
                          </m:sSub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VentaP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szCs w:val="24"/>
                            </w:rPr>
                            <m:t>Preci</m:t>
                          </m:r>
                          <m:sSub>
                            <m:sSubPr>
                              <m:ctrlPr>
                                <w:rPr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oP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szCs w:val="24"/>
                                </w:rPr>
                                <m:t>bp</m:t>
                              </m:r>
                            </m:sub>
                          </m:sSub>
                        </m:e>
                      </m:nary>
                    </m:e>
                  </m:d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BE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be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+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BC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VentaC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bc</m:t>
                      </m:r>
                    </m:sub>
                  </m:sSub>
                </m:e>
              </m:nary>
              <m:r>
                <m:rPr>
                  <m:sty m:val="b"/>
                </m:rPr>
                <w:rPr>
                  <w:szCs w:val="24"/>
                </w:rPr>
                <m:t>-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szCs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szCs w:val="24"/>
                    </w:rPr>
                    <m:t>p</m:t>
                  </m:r>
                  <m:r>
                    <m:rPr>
                      <m:sty m:val="b"/>
                    </m:rPr>
                    <w:rPr>
                      <w:szCs w:val="24"/>
                    </w:rPr>
                    <m:t>∈</m:t>
                  </m:r>
                  <m:r>
                    <m:rPr>
                      <m:sty m:val="bi"/>
                    </m:rPr>
                    <w:rPr>
                      <w:szCs w:val="24"/>
                    </w:rPr>
                    <m:t>PAQ</m:t>
                  </m:r>
                </m:sub>
                <m:sup/>
                <m:e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szCs w:val="24"/>
                    </w:rPr>
                    <m:t>Preci</m:t>
                  </m:r>
                  <m:sSub>
                    <m:sSubPr>
                      <m:ctrlPr>
                        <w:rPr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oPaquete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szCs w:val="24"/>
                        </w:rPr>
                        <m:t>p</m:t>
                      </m:r>
                    </m:sub>
                  </m:sSub>
                </m:e>
              </m:nary>
            </m:e>
          </m:func>
        </m:oMath>
      </m:oMathPara>
    </w:p>
    <w:p w:rsidR="00FD03D0" w:rsidRPr="008202B3" w:rsidRDefault="00FD03D0" w:rsidP="005B3F58">
      <w:pPr>
        <w:rPr>
          <w:rFonts w:ascii="Arial" w:hAnsi="Arial" w:cs="Arial"/>
        </w:rPr>
      </w:pPr>
    </w:p>
    <w:p w:rsidR="00FD03D0" w:rsidRPr="002E2770" w:rsidRDefault="002E2770" w:rsidP="002E2770">
      <w:pPr>
        <w:ind w:left="567"/>
        <w:rPr>
          <w:rFonts w:asciiTheme="minorHAnsi" w:eastAsia="Calibri" w:hAnsiTheme="minorHAnsi" w:cs="Arial"/>
          <w:b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b/>
          <w:szCs w:val="22"/>
          <w:lang w:val="es-MX" w:eastAsia="en-US" w:bidi="en-US"/>
        </w:rPr>
        <w:t>Sujeto a:</w:t>
      </w:r>
    </w:p>
    <w:p w:rsidR="004E0FEF" w:rsidRPr="00A13DE3" w:rsidRDefault="004E0FEF" w:rsidP="005557EE">
      <w:pPr>
        <w:rPr>
          <w:rFonts w:ascii="Arial" w:hAnsi="Arial" w:cs="Arial"/>
          <w:b/>
          <w:u w:val="single"/>
        </w:rPr>
      </w:pPr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tres restricciones asegurarán que la cantidad de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cada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P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roducto asignada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a cada banda (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ompra) sea menor o igual a la cantidad incluida en dicha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4E0FEF" w:rsidRPr="008202B3" w:rsidRDefault="004E0FEF" w:rsidP="005557EE">
      <w:pPr>
        <w:rPr>
          <w:rFonts w:ascii="Arial" w:hAnsi="Arial" w:cs="Arial"/>
          <w:b/>
          <w:u w:val="single"/>
        </w:rPr>
      </w:pPr>
    </w:p>
    <w:p w:rsidR="00FD03D0" w:rsidRPr="008202B3" w:rsidRDefault="00B010E3" w:rsidP="002E2770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∀ </m:t>
          </m:r>
          <m:r>
            <w:rPr>
              <w:rFonts w:ascii="Cambria Math" w:hAnsi="Cambria Math"/>
              <w:sz w:val="24"/>
              <w:szCs w:val="24"/>
              <w:lang w:val="en-US"/>
            </w:rPr>
            <m:t>bp</m:t>
          </m:r>
          <m:r>
            <w:rPr>
              <w:rFonts w:ascii="Cambria Math" w:hAnsi="Cambria Math"/>
              <w:sz w:val="24"/>
              <w:szCs w:val="24"/>
            </w:rPr>
            <m:t>∈B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 xml:space="preserve">zp 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,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>∈ZP</m:t>
          </m:r>
        </m:oMath>
      </m:oMathPara>
    </w:p>
    <w:p w:rsidR="00FD03D0" w:rsidRPr="008202B3" w:rsidRDefault="00B010E3" w:rsidP="002E2770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be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be∈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BE</m:t>
          </m:r>
        </m:oMath>
      </m:oMathPara>
    </w:p>
    <w:p w:rsidR="004E0FEF" w:rsidRPr="00A13DE3" w:rsidRDefault="00B010E3" w:rsidP="002E2770">
      <w:pPr>
        <w:pStyle w:val="RiosDiaz2"/>
        <w:ind w:left="567" w:right="-91" w:firstLine="0"/>
        <w:contextualSpacing w:val="0"/>
        <w:jc w:val="left"/>
        <w:rPr>
          <w:rFonts w:ascii="Arial" w:hAnsi="Arial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Venta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≤</m:t>
          </m:r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Dem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max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                                               ∀ bc∈</m:t>
          </m:r>
          <m:r>
            <w:rPr>
              <w:rFonts w:ascii="Cambria Math" w:hAnsi="Cambria Math"/>
              <w:sz w:val="24"/>
              <w:szCs w:val="24"/>
              <w:lang w:val="en-US"/>
            </w:rPr>
            <m:t>BC</m:t>
          </m:r>
        </m:oMath>
      </m:oMathPara>
    </w:p>
    <w:p w:rsidR="004E0FEF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te restricción asegura que los p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aquetes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(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seleccionados contengan una cantidad de Potencia suficiente para proporcionar la cantidad asignada a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796B98" w:rsidRDefault="00B010E3" w:rsidP="008202B3">
      <w:pPr>
        <w:pStyle w:val="RiosDiaz2"/>
        <w:spacing w:before="0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e>
              </m:d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 xml:space="preserve">                    </m:t>
          </m:r>
          <m:r>
            <w:rPr>
              <w:rFonts w:ascii="Cambria Math" w:hAnsi="Cambria Math"/>
              <w:sz w:val="24"/>
              <w:szCs w:val="24"/>
            </w:rPr>
            <m:t xml:space="preserve">                                 </m:t>
          </m:r>
          <m:r>
            <w:rPr>
              <w:rFonts w:ascii="Cambria Math" w:hAnsi="Cambria Math"/>
              <w:sz w:val="24"/>
              <w:szCs w:val="24"/>
              <w:lang w:val="en-US"/>
            </w:rPr>
            <m:t>∀ zp</m:t>
          </m:r>
          <m:r>
            <w:rPr>
              <w:rFonts w:ascii="Cambria Math" w:hAnsi="Cambria Math"/>
              <w:sz w:val="24"/>
              <w:szCs w:val="24"/>
            </w:rPr>
            <m:t xml:space="preserve">∈ZP </m:t>
          </m:r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aseguran que la cantidad de Potencia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 los paquetes seleccionados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con fechas irregulares no rebase el porcentaje definido en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:rsidR="00FD03D0" w:rsidRPr="008202B3" w:rsidRDefault="00B010E3" w:rsidP="008202B3">
      <w:pPr>
        <w:pStyle w:val="RiosDiaz2"/>
        <w:ind w:left="0" w:right="-91" w:firstLine="0"/>
        <w:contextualSpacing w:val="0"/>
        <w:jc w:val="left"/>
        <w:rPr>
          <w:rFonts w:ascii="Arial" w:eastAsiaTheme="minorEastAsia" w:hAnsi="Arial"/>
          <w:sz w:val="24"/>
          <w:szCs w:val="24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  <w:lang w:val="en-US"/>
            </w:rPr>
            <m:t>≤</m:t>
          </m:r>
          <m:r>
            <w:rPr>
              <w:rFonts w:ascii="Cambria Math" w:hAnsi="Cambria Math"/>
              <w:sz w:val="24"/>
              <w:szCs w:val="24"/>
            </w:rPr>
            <m:t>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bp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bp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                                                 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∀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zp</m:t>
              </m:r>
              <m:r>
                <w:rPr>
                  <w:rFonts w:ascii="Cambria Math" w:hAnsi="Cambria Math"/>
                  <w:sz w:val="24"/>
                  <w:szCs w:val="24"/>
                </w:rPr>
                <m:t>∈ZP</m:t>
              </m:r>
            </m:e>
          </m:nary>
        </m:oMath>
      </m:oMathPara>
    </w:p>
    <w:p w:rsidR="00FD03D0" w:rsidRPr="008202B3" w:rsidRDefault="00B010E3" w:rsidP="005B3F58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p∈PAQ(zp)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  <w:lang w:val="en-US"/>
            </w:rPr>
            <m:t>≤</m:t>
          </m:r>
          <m:r>
            <w:rPr>
              <w:rFonts w:ascii="Cambria Math" w:hAnsi="Cambria Math" w:cs="Arial"/>
            </w:rPr>
            <m:t>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P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bp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BP</m:t>
                  </m:r>
                </m:e>
                <m:sub>
                  <m:r>
                    <w:rPr>
                      <w:rFonts w:ascii="Cambria Math" w:hAnsi="Cambria Math" w:cs="Arial"/>
                    </w:rPr>
                    <m:t>zp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</w:rPr>
                    <m:t>bp</m:t>
                  </m:r>
                </m:sub>
              </m:sSub>
              <m:r>
                <w:rPr>
                  <w:rFonts w:ascii="Cambria Math" w:hAnsi="Cambria Math" w:cs="Arial"/>
                  <w:lang w:val="en-US"/>
                </w:rPr>
                <m:t xml:space="preserve">                                               ∀</m:t>
              </m:r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hAnsi="Cambria Math" w:cs="Arial"/>
                  <w:lang w:val="en-US"/>
                </w:rPr>
                <m:t>zp</m:t>
              </m:r>
              <m:r>
                <w:rPr>
                  <w:rFonts w:ascii="Cambria Math" w:hAnsi="Cambria Math" w:cs="Arial"/>
                </w:rPr>
                <m:t>∈ZP</m:t>
              </m:r>
            </m:e>
          </m:nary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los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>paquetes (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seleccionados contengan una cantidad de Energía Eléctrica Acumulable suficiente para proporcionar la cantidad asignada a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FD03D0" w:rsidRPr="008202B3" w:rsidRDefault="00B010E3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be∈BE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be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los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paquetes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(O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V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enta)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seleccionados contengan una cantidad de CELs suficiente para proporcionar la cantidad asignada a las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ompra:</w:t>
      </w:r>
    </w:p>
    <w:p w:rsidR="00FD03D0" w:rsidRPr="00796B98" w:rsidRDefault="00B010E3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bc∈BC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p 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 xml:space="preserve">  </m:t>
          </m:r>
        </m:oMath>
      </m:oMathPara>
    </w:p>
    <w:p w:rsidR="004E0FEF" w:rsidRPr="002E2770" w:rsidRDefault="004E0FEF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siguientes restricciones aseguran que la cantidad de CELs </w:t>
      </w:r>
      <w:r w:rsidR="00B46EBA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en los paquetes seleccionados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con fechas irregulares no rebase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el porcentaje definido en las 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fertas de </w:t>
      </w:r>
      <w:r w:rsidR="002E2770">
        <w:rPr>
          <w:rFonts w:asciiTheme="minorHAnsi" w:eastAsia="Calibri" w:hAnsiTheme="minorHAnsi" w:cs="Arial"/>
          <w:szCs w:val="22"/>
          <w:lang w:val="es-MX" w:eastAsia="en-US" w:bidi="en-US"/>
        </w:rPr>
        <w:t>Compra:</w:t>
      </w:r>
    </w:p>
    <w:p w:rsidR="00FD03D0" w:rsidRPr="008202B3" w:rsidRDefault="00B010E3" w:rsidP="008202B3">
      <w:pPr>
        <w:pStyle w:val="RiosDiaz2"/>
        <w:ind w:left="0" w:right="-91" w:firstLine="0"/>
        <w:contextualSpacing w:val="0"/>
        <w:jc w:val="left"/>
        <w:rPr>
          <w:rFonts w:ascii="Arial" w:hAnsi="Arial"/>
          <w:sz w:val="24"/>
          <w:szCs w:val="24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FechaIrrAnt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≤KFec</m:t>
          </m:r>
          <m:r>
            <w:rPr>
              <w:rFonts w:ascii="Cambria Math" w:hAnsi="Cambria Math"/>
              <w:sz w:val="24"/>
              <w:szCs w:val="24"/>
              <w:lang w:val="en-US"/>
            </w:rPr>
            <m:t>h</m:t>
          </m:r>
          <m:r>
            <w:rPr>
              <w:rFonts w:ascii="Cambria Math" w:hAnsi="Cambria Math"/>
              <w:sz w:val="24"/>
              <w:szCs w:val="24"/>
            </w:rPr>
            <m:t>aIrrAnt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∈</m:t>
              </m:r>
              <m:r>
                <w:rPr>
                  <w:rFonts w:ascii="Cambria Math" w:hAnsi="Cambria Math"/>
                  <w:sz w:val="24"/>
                  <w:szCs w:val="24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e>
          </m:nary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FD03D0" w:rsidRPr="00796B98" w:rsidRDefault="00B010E3" w:rsidP="005B3F58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Paquete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FechaIrrDesp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≤KFec</m:t>
          </m:r>
          <m:r>
            <w:rPr>
              <w:rFonts w:ascii="Cambria Math" w:hAnsi="Cambria Math" w:cs="Arial"/>
              <w:lang w:val="en-US"/>
            </w:rPr>
            <m:t>h</m:t>
          </m:r>
          <m:r>
            <w:rPr>
              <w:rFonts w:ascii="Cambria Math" w:hAnsi="Cambria Math" w:cs="Arial"/>
            </w:rPr>
            <m:t>aIrrDesp</m:t>
          </m:r>
          <m:r>
            <m:rPr>
              <m:sty m:val="bi"/>
            </m:rPr>
            <w:rPr>
              <w:rFonts w:ascii="Cambria Math" w:hAnsi="Cambria Math" w:cs="Arial"/>
            </w:rPr>
            <m:t>C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bc</m:t>
              </m:r>
              <m:r>
                <w:rPr>
                  <w:rFonts w:ascii="Cambria Math" w:hAnsi="Cambria Math" w:cs="Arial"/>
                  <w:lang w:val="en-US"/>
                </w:rPr>
                <m:t>∈</m:t>
              </m:r>
              <m:r>
                <w:rPr>
                  <w:rFonts w:ascii="Cambria Math" w:hAnsi="Cambria Math" w:cs="Arial"/>
                </w:rPr>
                <m:t>BC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Venta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</w:rPr>
                    <m:t>bc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 </m:t>
              </m:r>
            </m:e>
          </m:nary>
        </m:oMath>
      </m:oMathPara>
    </w:p>
    <w:p w:rsidR="004E0FEF" w:rsidRPr="00A13DE3" w:rsidRDefault="004E0FEF" w:rsidP="005B3F58">
      <w:pPr>
        <w:rPr>
          <w:rFonts w:ascii="Arial" w:eastAsiaTheme="minorEastAsia" w:hAnsi="Arial" w:cs="Arial"/>
        </w:rPr>
      </w:pPr>
    </w:p>
    <w:p w:rsidR="004E0FEF" w:rsidRDefault="00B46EBA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estricción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asegura que se respeten las ofertas de p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>aquetes condicionad</w:t>
      </w:r>
      <w:r w:rsidR="003E5DBD" w:rsidRPr="002E2770">
        <w:rPr>
          <w:rFonts w:asciiTheme="minorHAnsi" w:eastAsia="Calibri" w:hAnsiTheme="minorHAnsi" w:cs="Arial"/>
          <w:szCs w:val="22"/>
          <w:lang w:val="es-MX" w:eastAsia="en-US" w:bidi="en-US"/>
        </w:rPr>
        <w:t>a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>s: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8202B3" w:rsidRDefault="00B010E3" w:rsidP="002E2770">
      <w:pPr>
        <w:jc w:val="center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 xml:space="preserve"> 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  u</m:t>
            </m:r>
          </m:e>
          <m:sub>
            <m:r>
              <w:rPr>
                <w:rFonts w:ascii="Cambria Math" w:hAnsi="Cambria Math" w:cs="Arial"/>
              </w:rPr>
              <m:t>pi</m:t>
            </m:r>
          </m:sub>
        </m:sSub>
        <m:r>
          <w:rPr>
            <w:rFonts w:ascii="Cambria Math" w:hAnsi="Cambria Math" w:cs="Arial"/>
          </w:rPr>
          <m:t xml:space="preserve">                                                                                         ∀ oci∈OC  </m:t>
        </m:r>
      </m:oMath>
      <w:r w:rsidR="00506675" w:rsidRPr="00A13DE3">
        <w:rPr>
          <w:rFonts w:ascii="Arial" w:hAnsi="Arial"/>
        </w:rPr>
        <w:t>|</w:t>
      </w:r>
      <w:r w:rsidR="00506675" w:rsidRPr="008202B3">
        <w:rPr>
          <w:rFonts w:ascii="Arial" w:hAnsi="Arial"/>
        </w:rPr>
        <w:t xml:space="preserve"> </w:t>
      </w:r>
      <w:r w:rsidR="00506675" w:rsidRPr="00796B98">
        <w:rPr>
          <w:rFonts w:ascii="Arial" w:hAnsi="Arial"/>
        </w:rPr>
        <w:t xml:space="preserve"> </w:t>
      </w:r>
      <m:oMath>
        <m:r>
          <w:rPr>
            <w:rFonts w:ascii="Cambria Math" w:hAnsi="Cambria Math" w:cs="Arial"/>
          </w:rPr>
          <m:t>oci=(p,pi)</m:t>
        </m:r>
      </m:oMath>
    </w:p>
    <w:p w:rsidR="00FD03D0" w:rsidRPr="00796B98" w:rsidRDefault="00FD03D0" w:rsidP="00796B98">
      <w:pPr>
        <w:rPr>
          <w:rFonts w:ascii="Arial" w:eastAsiaTheme="minorEastAsia" w:hAnsi="Arial" w:cs="Arial"/>
        </w:rPr>
      </w:pPr>
    </w:p>
    <w:p w:rsidR="004E0FEF" w:rsidRPr="002E2770" w:rsidRDefault="00B46EBA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 siguiente restricción asegura que se respeten las ofertas de paquetes </w:t>
      </w:r>
      <w:r w:rsidR="004E0FEF" w:rsidRPr="002E2770">
        <w:rPr>
          <w:rFonts w:asciiTheme="minorHAnsi" w:eastAsia="Calibri" w:hAnsiTheme="minorHAnsi" w:cs="Arial"/>
          <w:szCs w:val="22"/>
          <w:lang w:val="es-MX" w:eastAsia="en-US" w:bidi="en-US"/>
        </w:rPr>
        <w:t>mutuamente excluyentes:</w:t>
      </w:r>
    </w:p>
    <w:p w:rsidR="004E0FEF" w:rsidRPr="008202B3" w:rsidRDefault="004E0FEF" w:rsidP="00796B98">
      <w:pPr>
        <w:rPr>
          <w:rFonts w:ascii="Arial" w:eastAsiaTheme="minorEastAsia" w:hAnsi="Arial" w:cs="Arial"/>
        </w:rPr>
      </w:pPr>
    </w:p>
    <w:p w:rsidR="00FD03D0" w:rsidRPr="00796B98" w:rsidRDefault="00B010E3" w:rsidP="00796B98">
      <w:pPr>
        <w:rPr>
          <w:rFonts w:ascii="Arial" w:eastAsiaTheme="minorEastAsia" w:hAnsi="Arial" w:cs="Arial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</m:t>
              </m:r>
              <m:r>
                <w:rPr>
                  <w:rFonts w:ascii="Cambria Math" w:hAnsi="Cambria Math" w:cs="Arial"/>
                  <w:lang w:val="en-US"/>
                </w:rPr>
                <m:t>∈omei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p</m:t>
                  </m:r>
                </m:sub>
              </m:sSub>
              <m:r>
                <w:rPr>
                  <w:rFonts w:ascii="Cambria Math" w:hAnsi="Cambria Math" w:cs="Arial"/>
                </w:rPr>
                <m:t xml:space="preserve">≤1       </m:t>
              </m:r>
            </m:e>
          </m:nary>
          <m:r>
            <w:rPr>
              <w:rFonts w:ascii="Cambria Math" w:hAnsi="Cambria Math" w:cs="Arial"/>
            </w:rPr>
            <m:t xml:space="preserve">                                                                                  ∀ omei∈OME</m:t>
          </m:r>
        </m:oMath>
      </m:oMathPara>
    </w:p>
    <w:p w:rsidR="005E4C26" w:rsidRPr="00A13DE3" w:rsidRDefault="005E4C26" w:rsidP="00A13DE3">
      <w:pPr>
        <w:rPr>
          <w:rFonts w:ascii="Arial" w:eastAsiaTheme="minorEastAsia" w:hAnsi="Arial" w:cs="Arial"/>
        </w:rPr>
      </w:pPr>
    </w:p>
    <w:p w:rsidR="005E4C26" w:rsidRDefault="005E4C26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s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siguiente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s restriccio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n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es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asegura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>n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que 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las centrales </w:t>
      </w:r>
      <w:r w:rsidR="00012A42" w:rsidRPr="002E2770">
        <w:rPr>
          <w:rFonts w:asciiTheme="minorHAnsi" w:eastAsia="Calibri" w:hAnsiTheme="minorHAnsi" w:cs="Arial"/>
          <w:szCs w:val="22"/>
          <w:lang w:val="es-MX" w:eastAsia="en-US" w:bidi="en-US"/>
        </w:rPr>
        <w:t>que pertenecen</w:t>
      </w:r>
      <w:r w:rsidR="001C05D7" w:rsidRPr="002E2770">
        <w:rPr>
          <w:rFonts w:asciiTheme="minorHAnsi" w:eastAsia="Calibri" w:hAnsiTheme="minorHAnsi" w:cs="Arial"/>
          <w:szCs w:val="22"/>
          <w:lang w:val="es-MX" w:eastAsia="en-US" w:bidi="en-US"/>
        </w:rPr>
        <w:t xml:space="preserve"> a los Paquetes u Ofertas de Venta </w:t>
      </w: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no rebasen el límite de capacidad para las Zonas de Interconexión donde el CENACE haya definido límites: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796B98" w:rsidRDefault="00B010E3" w:rsidP="00796B98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c∈C(zi)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SinPrelación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 xml:space="preserve"> 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LimInterconexiónZI</m:t>
              </m:r>
            </m:e>
            <m:sub>
              <m:r>
                <w:rPr>
                  <w:rFonts w:ascii="Cambria Math" w:hAnsi="Cambria Math" w:cs="Arial"/>
                </w:rPr>
                <m:t>zi</m:t>
              </m:r>
            </m:sub>
          </m:sSub>
          <m:r>
            <w:rPr>
              <w:rFonts w:ascii="Cambria Math" w:hAnsi="Cambria Math" w:cs="Arial"/>
            </w:rPr>
            <m:t xml:space="preserve">                  ∀ zi</m:t>
          </m:r>
          <m:r>
            <w:rPr>
              <w:rFonts w:ascii="Cambria Math" w:hAnsi="Cambria Math" w:cs="Arial"/>
              <w:lang w:val="en-US"/>
            </w:rPr>
            <m:t>∈ZI</m:t>
          </m:r>
        </m:oMath>
      </m:oMathPara>
    </w:p>
    <w:p w:rsidR="001C05D7" w:rsidRDefault="001C05D7" w:rsidP="005E4C26">
      <w:pPr>
        <w:pStyle w:val="RiosDiaz2"/>
        <w:ind w:left="0" w:right="-91" w:firstLine="0"/>
        <w:contextualSpacing w:val="0"/>
        <w:rPr>
          <w:rFonts w:ascii="Arial" w:eastAsiaTheme="minorEastAsia" w:hAnsi="Arial"/>
          <w:i w:val="0"/>
        </w:rPr>
      </w:pPr>
    </w:p>
    <w:p w:rsidR="007C657E" w:rsidRPr="001C05D7" w:rsidRDefault="00B010E3" w:rsidP="005E4C26">
      <w:pPr>
        <w:pStyle w:val="RiosDiaz2"/>
        <w:ind w:left="0" w:right="-91" w:firstLine="0"/>
        <w:contextualSpacing w:val="0"/>
        <w:rPr>
          <w:rFonts w:ascii="Arial" w:hAnsi="Arial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 xml:space="preserve">            ∀ c</m:t>
          </m:r>
          <m:r>
            <w:rPr>
              <w:rFonts w:ascii="Cambria Math" w:hAnsi="Cambria Math"/>
              <w:lang w:val="en-US"/>
            </w:rPr>
            <m:t>∈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  <w:lang w:val="en-US"/>
            </w:rPr>
            <m:t xml:space="preserve"> , </m:t>
          </m:r>
          <m:r>
            <w:rPr>
              <w:rFonts w:ascii="Cambria Math" w:hAnsi="Cambria Math"/>
            </w:rPr>
            <m:t>∀ p</m:t>
          </m:r>
          <m:r>
            <w:rPr>
              <w:rFonts w:ascii="Cambria Math" w:hAnsi="Cambria Math"/>
              <w:lang w:val="en-US"/>
            </w:rPr>
            <m:t>∈</m:t>
          </m:r>
          <m:r>
            <w:rPr>
              <w:rFonts w:ascii="Cambria Math" w:hAnsi="Cambria Math"/>
            </w:rPr>
            <m:t>PAQ</m:t>
          </m:r>
        </m:oMath>
      </m:oMathPara>
    </w:p>
    <w:p w:rsidR="005E4C26" w:rsidRDefault="005E4C26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  <w:r w:rsidRPr="002E2770">
        <w:rPr>
          <w:rFonts w:asciiTheme="minorHAnsi" w:eastAsia="Calibri" w:hAnsiTheme="minorHAnsi" w:cs="Arial"/>
          <w:szCs w:val="22"/>
          <w:lang w:val="es-MX" w:eastAsia="en-US" w:bidi="en-US"/>
        </w:rPr>
        <w:t>La siguiente restricción asegura que los Paquetes seleccionados no rebasen el límite de Energía Eléctrica Acumulable para las Zonas de Exportación donde el CENACE haya definido límites:</w:t>
      </w:r>
    </w:p>
    <w:p w:rsidR="002E2770" w:rsidRPr="002E2770" w:rsidRDefault="002E2770" w:rsidP="002E2770">
      <w:pPr>
        <w:ind w:left="567"/>
        <w:jc w:val="both"/>
        <w:rPr>
          <w:rFonts w:asciiTheme="minorHAnsi" w:eastAsia="Calibri" w:hAnsiTheme="minorHAnsi" w:cs="Arial"/>
          <w:szCs w:val="22"/>
          <w:lang w:val="es-MX" w:eastAsia="en-US" w:bidi="en-US"/>
        </w:rPr>
      </w:pPr>
    </w:p>
    <w:p w:rsidR="00FD03D0" w:rsidRPr="008202B3" w:rsidRDefault="00B010E3" w:rsidP="00A13DE3">
      <w:pPr>
        <w:rPr>
          <w:rFonts w:ascii="Arial" w:eastAsiaTheme="minorEastAsia" w:hAnsi="Arial" w:cs="Arial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</w:rPr>
              </m:ctrlPr>
            </m:naryPr>
            <m:sub>
              <m:r>
                <w:rPr>
                  <w:rFonts w:ascii="Cambria Math" w:hAnsi="Cambria Math" w:cs="Arial"/>
                </w:rPr>
                <m:t>p∈PAQ(ze)</m:t>
              </m:r>
            </m:sub>
            <m:sup/>
            <m:e>
              <m:r>
                <w:rPr>
                  <w:rFonts w:ascii="Cambria Math" w:hAnsi="Cambria Math" w:cs="Arial"/>
                </w:rPr>
                <m:t xml:space="preserve">8760 </m:t>
              </m:r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CapacidadDePlaca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FactorPlanta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SinPrelacion</m:t>
                  </m:r>
                </m:e>
                <m:sub>
                  <m:r>
                    <w:rPr>
                      <w:rFonts w:ascii="Cambria Math" w:hAnsi="Cambria Math" w:cs="Arial"/>
                    </w:rPr>
                    <m:t>c</m:t>
                  </m:r>
                </m:sub>
              </m:sSub>
            </m:e>
          </m:nary>
          <m:r>
            <w:rPr>
              <w:rFonts w:ascii="Cambria Math" w:hAnsi="Cambria Math" w:cs="Arial"/>
            </w:rPr>
            <m:t>≤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LimEnergíaEléctricaZE</m:t>
              </m:r>
            </m:e>
            <m:sub>
              <m:r>
                <w:rPr>
                  <w:rFonts w:ascii="Cambria Math" w:hAnsi="Cambria Math" w:cs="Arial"/>
                </w:rPr>
                <m:t>ze</m:t>
              </m:r>
            </m:sub>
          </m:sSub>
          <m:r>
            <w:rPr>
              <w:rFonts w:ascii="Cambria Math" w:hAnsi="Cambria Math" w:cs="Arial"/>
            </w:rPr>
            <m:t xml:space="preserve">                                                                ∀ ze</m:t>
          </m:r>
          <m:r>
            <w:rPr>
              <w:rFonts w:ascii="Cambria Math" w:hAnsi="Cambria Math" w:cs="Arial"/>
              <w:lang w:val="en-US"/>
            </w:rPr>
            <m:t>∈ZE</m:t>
          </m:r>
        </m:oMath>
      </m:oMathPara>
    </w:p>
    <w:p w:rsidR="00FD03D0" w:rsidRPr="002E2770" w:rsidRDefault="00FD03D0" w:rsidP="002E2770">
      <w:pPr>
        <w:pStyle w:val="Estilo1"/>
      </w:pPr>
      <w:r w:rsidRPr="002E2770">
        <w:t>ÍNDICES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zp</w:t>
      </w:r>
      <w:r w:rsidRPr="002E2770">
        <w:rPr>
          <w:rFonts w:asciiTheme="minorHAnsi" w:hAnsiTheme="minorHAnsi"/>
          <w:sz w:val="22"/>
        </w:rPr>
        <w:tab/>
        <w:t>Zona de Potencia</w:t>
      </w:r>
    </w:p>
    <w:p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bp</w:t>
      </w:r>
      <w:r w:rsidRPr="002E2770">
        <w:rPr>
          <w:rFonts w:asciiTheme="minorHAnsi" w:hAnsiTheme="minorHAnsi"/>
          <w:sz w:val="22"/>
        </w:rPr>
        <w:tab/>
        <w:t>banda</w:t>
      </w:r>
      <w:r w:rsidR="008A5394" w:rsidRPr="002E2770">
        <w:rPr>
          <w:rFonts w:asciiTheme="minorHAnsi" w:hAnsiTheme="minorHAnsi"/>
          <w:sz w:val="22"/>
        </w:rPr>
        <w:t xml:space="preserve"> (</w:t>
      </w:r>
      <w:r w:rsidR="002E2770">
        <w:rPr>
          <w:rFonts w:asciiTheme="minorHAnsi" w:hAnsiTheme="minorHAnsi"/>
          <w:sz w:val="22"/>
        </w:rPr>
        <w:t>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Potencia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be</w:t>
      </w:r>
      <w:r w:rsidRPr="002E2770">
        <w:rPr>
          <w:rFonts w:asciiTheme="minorHAnsi" w:hAnsiTheme="minorHAnsi"/>
          <w:sz w:val="22"/>
        </w:rPr>
        <w:tab/>
      </w:r>
      <w:r w:rsidR="008A5394" w:rsidRPr="002E2770">
        <w:rPr>
          <w:rFonts w:asciiTheme="minorHAnsi" w:hAnsiTheme="minorHAnsi"/>
          <w:sz w:val="22"/>
        </w:rPr>
        <w:t>banda (</w:t>
      </w:r>
      <w:r w:rsidR="002E2770">
        <w:rPr>
          <w:rFonts w:asciiTheme="minorHAnsi" w:hAnsiTheme="minorHAnsi"/>
          <w:sz w:val="22"/>
        </w:rPr>
        <w:t>O</w:t>
      </w:r>
      <w:r w:rsidRPr="002E2770">
        <w:rPr>
          <w:rFonts w:asciiTheme="minorHAnsi" w:hAnsiTheme="minorHAnsi"/>
          <w:sz w:val="22"/>
        </w:rPr>
        <w:t xml:space="preserve">ferta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Energía Eléctrica Acumulable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bc</w:t>
      </w:r>
      <w:r w:rsidRPr="002E2770">
        <w:rPr>
          <w:rFonts w:asciiTheme="minorHAnsi" w:hAnsiTheme="minorHAnsi"/>
          <w:sz w:val="22"/>
        </w:rPr>
        <w:tab/>
        <w:t>banda</w:t>
      </w:r>
      <w:r w:rsidR="002E2770">
        <w:rPr>
          <w:rFonts w:asciiTheme="minorHAnsi" w:hAnsiTheme="minorHAnsi"/>
          <w:sz w:val="22"/>
        </w:rPr>
        <w:t xml:space="preserve"> (O</w:t>
      </w:r>
      <w:r w:rsidR="008A5394" w:rsidRPr="002E2770">
        <w:rPr>
          <w:rFonts w:asciiTheme="minorHAnsi" w:hAnsiTheme="minorHAnsi"/>
          <w:sz w:val="22"/>
        </w:rPr>
        <w:t>ferta</w:t>
      </w:r>
      <w:r w:rsidRPr="002E2770">
        <w:rPr>
          <w:rFonts w:asciiTheme="minorHAnsi" w:hAnsiTheme="minorHAnsi"/>
          <w:sz w:val="22"/>
        </w:rPr>
        <w:t xml:space="preserve"> de </w:t>
      </w:r>
      <w:r w:rsidR="002E2770" w:rsidRPr="002E2770">
        <w:rPr>
          <w:rFonts w:asciiTheme="minorHAnsi" w:hAnsiTheme="minorHAnsi"/>
          <w:sz w:val="22"/>
        </w:rPr>
        <w:t>Compra</w:t>
      </w:r>
      <w:r w:rsidR="008A5394" w:rsidRPr="002E2770">
        <w:rPr>
          <w:rFonts w:asciiTheme="minorHAnsi" w:hAnsiTheme="minorHAnsi"/>
          <w:sz w:val="22"/>
        </w:rPr>
        <w:t>)</w:t>
      </w:r>
      <w:r w:rsidRPr="002E2770">
        <w:rPr>
          <w:rFonts w:asciiTheme="minorHAnsi" w:hAnsiTheme="minorHAnsi"/>
          <w:sz w:val="22"/>
        </w:rPr>
        <w:t xml:space="preserve"> de CELs</w:t>
      </w:r>
    </w:p>
    <w:p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:rsidR="00FD03D0" w:rsidRPr="002E2770" w:rsidRDefault="00FD03D0" w:rsidP="002E2770">
      <w:pPr>
        <w:ind w:left="705" w:hanging="705"/>
        <w:jc w:val="both"/>
        <w:rPr>
          <w:rFonts w:asciiTheme="minorHAnsi" w:hAnsiTheme="minorHAnsi"/>
          <w:sz w:val="22"/>
        </w:rPr>
      </w:pPr>
      <w:r w:rsidRPr="002E2770">
        <w:rPr>
          <w:rFonts w:asciiTheme="minorHAnsi" w:hAnsiTheme="minorHAnsi"/>
          <w:sz w:val="22"/>
        </w:rPr>
        <w:lastRenderedPageBreak/>
        <w:t>p,pi</w:t>
      </w:r>
      <w:r w:rsidRPr="002E2770">
        <w:rPr>
          <w:rFonts w:asciiTheme="minorHAnsi" w:hAnsiTheme="minorHAnsi"/>
          <w:sz w:val="22"/>
        </w:rPr>
        <w:tab/>
        <w:t xml:space="preserve">Paquete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>)</w:t>
      </w:r>
      <w:r w:rsidR="00A13DE3" w:rsidRPr="002E2770">
        <w:rPr>
          <w:rFonts w:asciiTheme="minorHAnsi" w:hAnsiTheme="minorHAnsi"/>
          <w:sz w:val="22"/>
        </w:rPr>
        <w:t xml:space="preserve">. En el modelo de optimización, se podrán </w:t>
      </w:r>
      <w:r w:rsidR="00CF0B12" w:rsidRPr="002E2770">
        <w:rPr>
          <w:rFonts w:asciiTheme="minorHAnsi" w:hAnsiTheme="minorHAnsi"/>
          <w:sz w:val="22"/>
        </w:rPr>
        <w:t>identificar</w:t>
      </w:r>
      <w:r w:rsidR="00A13DE3" w:rsidRPr="002E2770">
        <w:rPr>
          <w:rFonts w:asciiTheme="minorHAnsi" w:hAnsiTheme="minorHAnsi"/>
          <w:sz w:val="22"/>
        </w:rPr>
        <w:t xml:space="preserve"> las ofertas de venta con un índice adicional a fin de </w:t>
      </w:r>
      <w:r w:rsidR="00CF0B12" w:rsidRPr="002E2770">
        <w:rPr>
          <w:rFonts w:asciiTheme="minorHAnsi" w:hAnsiTheme="minorHAnsi"/>
          <w:sz w:val="22"/>
        </w:rPr>
        <w:t>denotar</w:t>
      </w:r>
      <w:r w:rsidR="00A13DE3" w:rsidRPr="002E2770">
        <w:rPr>
          <w:rFonts w:asciiTheme="minorHAnsi" w:hAnsiTheme="minorHAnsi"/>
          <w:sz w:val="22"/>
        </w:rPr>
        <w:t xml:space="preserve"> el Licitante que realizó cada oferta.</w:t>
      </w:r>
    </w:p>
    <w:p w:rsidR="00FD03D0" w:rsidRPr="002E2770" w:rsidRDefault="00FD03D0" w:rsidP="002E2770">
      <w:pPr>
        <w:jc w:val="both"/>
        <w:rPr>
          <w:rFonts w:asciiTheme="minorHAnsi" w:hAnsiTheme="minorHAnsi"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oci</w:t>
      </w:r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condicionadas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omei</w:t>
      </w:r>
      <w:r w:rsidRPr="002E2770">
        <w:rPr>
          <w:rFonts w:asciiTheme="minorHAnsi" w:hAnsiTheme="minorHAnsi"/>
          <w:sz w:val="22"/>
        </w:rPr>
        <w:tab/>
      </w:r>
      <w:r w:rsidR="009E5733" w:rsidRPr="002E2770">
        <w:rPr>
          <w:rFonts w:asciiTheme="minorHAnsi" w:hAnsiTheme="minorHAnsi"/>
          <w:sz w:val="22"/>
        </w:rPr>
        <w:t>Grupo de 2 o más p</w:t>
      </w:r>
      <w:r w:rsidRPr="002E2770">
        <w:rPr>
          <w:rFonts w:asciiTheme="minorHAnsi" w:hAnsiTheme="minorHAnsi"/>
          <w:sz w:val="22"/>
        </w:rPr>
        <w:t xml:space="preserve">aquetes </w:t>
      </w:r>
      <w:r w:rsidR="009E5733" w:rsidRPr="002E2770">
        <w:rPr>
          <w:rFonts w:asciiTheme="minorHAnsi" w:hAnsiTheme="minorHAnsi"/>
          <w:sz w:val="22"/>
        </w:rPr>
        <w:t>(</w:t>
      </w:r>
      <w:r w:rsidR="002E2770" w:rsidRPr="002E2770">
        <w:rPr>
          <w:rFonts w:asciiTheme="minorHAnsi" w:hAnsiTheme="minorHAnsi"/>
          <w:sz w:val="22"/>
        </w:rPr>
        <w:t xml:space="preserve">Ofertas </w:t>
      </w:r>
      <w:r w:rsidR="009E5733" w:rsidRPr="002E2770">
        <w:rPr>
          <w:rFonts w:asciiTheme="minorHAnsi" w:hAnsiTheme="minorHAnsi"/>
          <w:sz w:val="22"/>
        </w:rPr>
        <w:t xml:space="preserve">de </w:t>
      </w:r>
      <w:r w:rsidR="002E2770" w:rsidRPr="002E2770">
        <w:rPr>
          <w:rFonts w:asciiTheme="minorHAnsi" w:hAnsiTheme="minorHAnsi"/>
          <w:sz w:val="22"/>
        </w:rPr>
        <w:t>Venta</w:t>
      </w:r>
      <w:r w:rsidR="009E5733" w:rsidRPr="002E2770">
        <w:rPr>
          <w:rFonts w:asciiTheme="minorHAnsi" w:hAnsiTheme="minorHAnsi"/>
          <w:sz w:val="22"/>
        </w:rPr>
        <w:t xml:space="preserve">) </w:t>
      </w:r>
      <w:r w:rsidRPr="002E2770">
        <w:rPr>
          <w:rFonts w:asciiTheme="minorHAnsi" w:hAnsiTheme="minorHAnsi"/>
          <w:sz w:val="22"/>
        </w:rPr>
        <w:t>mutuamente excluyentes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zi</w:t>
      </w:r>
      <w:r w:rsidRPr="002E2770">
        <w:rPr>
          <w:rFonts w:asciiTheme="minorHAnsi" w:hAnsiTheme="minorHAnsi"/>
          <w:sz w:val="22"/>
        </w:rPr>
        <w:tab/>
        <w:t>Zona de Interconexión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ze</w:t>
      </w:r>
      <w:r w:rsidRPr="002E2770">
        <w:rPr>
          <w:rFonts w:asciiTheme="minorHAnsi" w:hAnsiTheme="minorHAnsi"/>
          <w:sz w:val="22"/>
        </w:rPr>
        <w:tab/>
        <w:t>Zona de Exportación</w:t>
      </w:r>
    </w:p>
    <w:p w:rsidR="00FD03D0" w:rsidRPr="002E2770" w:rsidRDefault="00FD03D0" w:rsidP="002E2770">
      <w:pPr>
        <w:jc w:val="both"/>
        <w:rPr>
          <w:rFonts w:asciiTheme="minorHAnsi" w:hAnsiTheme="minorHAnsi"/>
          <w:i/>
          <w:sz w:val="22"/>
        </w:rPr>
      </w:pPr>
    </w:p>
    <w:p w:rsidR="00BD1AB5" w:rsidRPr="002E2770" w:rsidRDefault="00BD1AB5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zpr</w:t>
      </w:r>
      <w:r w:rsidRPr="002E2770">
        <w:rPr>
          <w:rFonts w:asciiTheme="minorHAnsi" w:hAnsiTheme="minorHAnsi"/>
          <w:sz w:val="22"/>
        </w:rPr>
        <w:tab/>
        <w:t>Zona de Precios</w:t>
      </w:r>
    </w:p>
    <w:p w:rsidR="00B92A63" w:rsidRPr="002E2770" w:rsidRDefault="00B92A63" w:rsidP="002E2770">
      <w:pPr>
        <w:jc w:val="both"/>
        <w:rPr>
          <w:rFonts w:asciiTheme="minorHAnsi" w:hAnsiTheme="minorHAnsi"/>
          <w:i/>
          <w:sz w:val="22"/>
        </w:rPr>
      </w:pPr>
    </w:p>
    <w:p w:rsidR="00B92A63" w:rsidRPr="002E2770" w:rsidRDefault="00B92A63" w:rsidP="002E2770">
      <w:pPr>
        <w:jc w:val="both"/>
        <w:rPr>
          <w:rFonts w:asciiTheme="minorHAnsi" w:hAnsiTheme="minorHAnsi"/>
          <w:i/>
          <w:sz w:val="22"/>
        </w:rPr>
      </w:pPr>
      <w:r w:rsidRPr="002E2770">
        <w:rPr>
          <w:rFonts w:asciiTheme="minorHAnsi" w:hAnsiTheme="minorHAnsi"/>
          <w:sz w:val="22"/>
        </w:rPr>
        <w:t>c</w:t>
      </w:r>
      <w:r w:rsidRPr="002E2770">
        <w:rPr>
          <w:rFonts w:asciiTheme="minorHAnsi" w:hAnsiTheme="minorHAnsi"/>
          <w:sz w:val="22"/>
        </w:rPr>
        <w:tab/>
        <w:t xml:space="preserve">Central, </w:t>
      </w:r>
      <w:r w:rsidR="00511ACA" w:rsidRPr="002E2770">
        <w:rPr>
          <w:rFonts w:asciiTheme="minorHAnsi" w:hAnsiTheme="minorHAnsi"/>
          <w:sz w:val="22"/>
        </w:rPr>
        <w:t>la cual pertenece a uno o más Paquetes (o</w:t>
      </w:r>
      <w:r w:rsidRPr="002E2770">
        <w:rPr>
          <w:rFonts w:asciiTheme="minorHAnsi" w:hAnsiTheme="minorHAnsi"/>
          <w:sz w:val="22"/>
        </w:rPr>
        <w:t>fertas de venta)</w:t>
      </w:r>
    </w:p>
    <w:p w:rsidR="00FD03D0" w:rsidRPr="002E2770" w:rsidRDefault="00FD03D0" w:rsidP="002E2770">
      <w:pPr>
        <w:pStyle w:val="Estilo1"/>
      </w:pPr>
      <w:r w:rsidRPr="002E2770">
        <w:t>CONJUNTOS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BP</w:t>
      </w:r>
      <w:r w:rsidR="0094169E" w:rsidRPr="00786807">
        <w:rPr>
          <w:szCs w:val="24"/>
          <w:vertAlign w:val="subscript"/>
        </w:rPr>
        <w:t>zp</w:t>
      </w:r>
      <w:r w:rsidRPr="00786807">
        <w:rPr>
          <w:szCs w:val="24"/>
          <w:vertAlign w:val="subscript"/>
        </w:rPr>
        <w:t xml:space="preserve"> </w:t>
      </w:r>
      <w:r w:rsidRPr="00786807">
        <w:rPr>
          <w:szCs w:val="24"/>
        </w:rPr>
        <w:t>= {1, 2,…,|BP</w:t>
      </w:r>
      <w:r w:rsidR="0094169E" w:rsidRPr="00786807">
        <w:rPr>
          <w:szCs w:val="24"/>
          <w:vertAlign w:val="subscript"/>
        </w:rPr>
        <w:t>zp</w:t>
      </w:r>
      <w:r w:rsidRPr="00786807">
        <w:rPr>
          <w:szCs w:val="24"/>
        </w:rPr>
        <w:t xml:space="preserve">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Bandas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w:r w:rsidR="0094169E" w:rsidRPr="00786807">
        <w:rPr>
          <w:szCs w:val="24"/>
        </w:rPr>
        <w:t>bp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en la Zona de Potencia </w:t>
      </w:r>
      <w:r w:rsidRPr="00786807">
        <w:rPr>
          <w:szCs w:val="24"/>
        </w:rPr>
        <w:t>zp.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BE = {1, 2,…,|BE|}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Bandas </w:t>
      </w:r>
      <w:r w:rsidR="009E5733" w:rsidRPr="00786807">
        <w:rPr>
          <w:i w:val="0"/>
          <w:szCs w:val="24"/>
        </w:rPr>
        <w:t xml:space="preserve">(ofertas de compra) </w:t>
      </w:r>
      <w:r w:rsidRPr="00786807">
        <w:rPr>
          <w:i w:val="0"/>
          <w:szCs w:val="24"/>
        </w:rPr>
        <w:t>de Energía Eléctrica Acumulable</w:t>
      </w:r>
      <w:r w:rsidR="0094169E"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>be</w:t>
      </w:r>
      <w:r w:rsidRPr="00786807">
        <w:rPr>
          <w:i w:val="0"/>
          <w:szCs w:val="24"/>
        </w:rPr>
        <w:t>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BC = {1, 2,…,|BC|}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Bandas </w:t>
      </w:r>
      <w:r w:rsidR="009E5733" w:rsidRPr="00786807">
        <w:rPr>
          <w:i w:val="0"/>
          <w:szCs w:val="24"/>
        </w:rPr>
        <w:t xml:space="preserve">(ofertas de </w:t>
      </w:r>
      <w:r w:rsidRPr="00786807">
        <w:rPr>
          <w:i w:val="0"/>
          <w:szCs w:val="24"/>
        </w:rPr>
        <w:t>compra</w:t>
      </w:r>
      <w:r w:rsidR="009E5733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</w:t>
      </w:r>
      <w:r w:rsidR="0094169E"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>bc</w:t>
      </w:r>
      <w:r w:rsidRPr="00786807">
        <w:rPr>
          <w:i w:val="0"/>
          <w:szCs w:val="24"/>
        </w:rPr>
        <w:t>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 = {1, 2,…, |PAQ|}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Pr="00786807">
        <w:rPr>
          <w:i w:val="0"/>
          <w:szCs w:val="24"/>
        </w:rPr>
        <w:t>.</w:t>
      </w:r>
    </w:p>
    <w:p w:rsidR="00511ACA" w:rsidRPr="00786807" w:rsidRDefault="00511ACA" w:rsidP="008202B3">
      <w:pPr>
        <w:pStyle w:val="RiosDiaz2"/>
        <w:jc w:val="left"/>
        <w:rPr>
          <w:i w:val="0"/>
          <w:szCs w:val="24"/>
        </w:rPr>
      </w:pPr>
    </w:p>
    <w:p w:rsidR="00511ACA" w:rsidRPr="00786807" w:rsidRDefault="00511ACA" w:rsidP="00511ACA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 = {1, 2, …</w:t>
      </w:r>
      <w:r w:rsidR="005A0210" w:rsidRPr="00786807">
        <w:rPr>
          <w:szCs w:val="24"/>
        </w:rPr>
        <w:t>, | C |</w:t>
      </w:r>
      <w:r w:rsidRPr="00786807">
        <w:rPr>
          <w:szCs w:val="24"/>
        </w:rPr>
        <w:t>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Centrales eléctricas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>.</w:t>
      </w:r>
    </w:p>
    <w:p w:rsidR="00012A42" w:rsidRPr="00786807" w:rsidRDefault="00012A42" w:rsidP="008202B3">
      <w:pPr>
        <w:pStyle w:val="RiosDiaz2"/>
        <w:jc w:val="left"/>
        <w:rPr>
          <w:i w:val="0"/>
          <w:szCs w:val="24"/>
        </w:rPr>
      </w:pPr>
    </w:p>
    <w:p w:rsidR="00012A42" w:rsidRPr="00786807" w:rsidRDefault="00012A42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</w:t>
      </w:r>
      <w:r w:rsidR="00511ACA" w:rsidRPr="00786807">
        <w:rPr>
          <w:szCs w:val="24"/>
          <w:vertAlign w:val="subscript"/>
        </w:rPr>
        <w:t>p</w:t>
      </w:r>
      <w:r w:rsidRPr="00786807">
        <w:rPr>
          <w:szCs w:val="24"/>
        </w:rPr>
        <w:t xml:space="preserve"> = {1, 2, …, | C</w:t>
      </w:r>
      <w:r w:rsidR="00511ACA" w:rsidRPr="00786807">
        <w:rPr>
          <w:szCs w:val="24"/>
          <w:vertAlign w:val="subscript"/>
        </w:rPr>
        <w:t>p</w:t>
      </w:r>
      <w:r w:rsidR="005A0210" w:rsidRPr="00786807">
        <w:rPr>
          <w:szCs w:val="24"/>
          <w:vertAlign w:val="subscript"/>
        </w:rPr>
        <w:t xml:space="preserve"> </w:t>
      </w:r>
      <w:r w:rsidR="005A0210" w:rsidRPr="00786807">
        <w:rPr>
          <w:szCs w:val="24"/>
        </w:rPr>
        <w:t>|</w:t>
      </w:r>
      <w:r w:rsidRPr="00786807">
        <w:rPr>
          <w:szCs w:val="24"/>
        </w:rPr>
        <w:t>}</w:t>
      </w:r>
      <w:r w:rsidRPr="00786807">
        <w:rPr>
          <w:szCs w:val="24"/>
        </w:rPr>
        <w:tab/>
      </w:r>
      <w:r w:rsidR="005A0210" w:rsidRPr="00786807">
        <w:rPr>
          <w:i w:val="0"/>
          <w:szCs w:val="24"/>
        </w:rPr>
        <w:t>Subconjunto compuesto por las</w:t>
      </w:r>
      <w:r w:rsidR="005A0210" w:rsidRPr="00786807">
        <w:rPr>
          <w:szCs w:val="24"/>
        </w:rPr>
        <w:t xml:space="preserve"> </w:t>
      </w:r>
      <w:r w:rsidRPr="00786807">
        <w:rPr>
          <w:i w:val="0"/>
          <w:szCs w:val="24"/>
        </w:rPr>
        <w:t>Centrales eléctricas</w:t>
      </w:r>
      <w:r w:rsidR="005A0210" w:rsidRPr="00786807">
        <w:rPr>
          <w:i w:val="0"/>
          <w:szCs w:val="24"/>
        </w:rPr>
        <w:t xml:space="preserve"> </w:t>
      </w:r>
      <w:r w:rsidR="005A0210" w:rsidRPr="00786807">
        <w:rPr>
          <w:szCs w:val="24"/>
        </w:rPr>
        <w:t>c</w:t>
      </w:r>
      <w:r w:rsidRPr="00786807">
        <w:rPr>
          <w:i w:val="0"/>
          <w:szCs w:val="24"/>
        </w:rPr>
        <w:t xml:space="preserve"> </w:t>
      </w:r>
      <w:r w:rsidR="005A0210" w:rsidRPr="00786807">
        <w:rPr>
          <w:i w:val="0"/>
          <w:szCs w:val="24"/>
        </w:rPr>
        <w:t>que</w:t>
      </w:r>
      <w:r w:rsidRPr="00786807">
        <w:rPr>
          <w:i w:val="0"/>
          <w:szCs w:val="24"/>
        </w:rPr>
        <w:t xml:space="preserve"> pertenecen a</w:t>
      </w:r>
      <w:r w:rsidR="005A0210" w:rsidRPr="00786807">
        <w:rPr>
          <w:i w:val="0"/>
          <w:szCs w:val="24"/>
        </w:rPr>
        <w:t>l paquete</w:t>
      </w:r>
      <w:r w:rsidRPr="00786807">
        <w:rPr>
          <w:i w:val="0"/>
          <w:szCs w:val="24"/>
        </w:rPr>
        <w:t xml:space="preserve"> (ofertas de venta</w:t>
      </w:r>
      <w:r w:rsidR="00511ACA" w:rsidRPr="00786807">
        <w:rPr>
          <w:i w:val="0"/>
          <w:szCs w:val="24"/>
        </w:rPr>
        <w:t xml:space="preserve">) </w:t>
      </w:r>
      <w:r w:rsidR="00511ACA" w:rsidRPr="00786807">
        <w:rPr>
          <w:szCs w:val="24"/>
        </w:rPr>
        <w:t>p</w:t>
      </w:r>
      <w:r w:rsidRPr="00786807">
        <w:rPr>
          <w:i w:val="0"/>
          <w:szCs w:val="24"/>
        </w:rPr>
        <w:t>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PAQ(zp)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que pertenecen a la Zona de Potencia </w:t>
      </w:r>
      <w:r w:rsidRPr="00786807">
        <w:rPr>
          <w:szCs w:val="24"/>
        </w:rPr>
        <w:t xml:space="preserve">zp, </w:t>
      </w:r>
      <w:r w:rsidRPr="00786807">
        <w:rPr>
          <w:i w:val="0"/>
          <w:szCs w:val="24"/>
        </w:rPr>
        <w:t>es decir: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r w:rsidRPr="00786807">
        <w:rPr>
          <w:szCs w:val="24"/>
        </w:rPr>
        <w:t xml:space="preserve">PAQ(zp)={p|p 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 PAQ </w:t>
      </w:r>
      <w:r w:rsidRPr="00786807">
        <w:rPr>
          <w:i w:val="0"/>
          <w:szCs w:val="24"/>
        </w:rPr>
        <w:t xml:space="preserve">y </w:t>
      </w:r>
      <w:r w:rsidR="009E5733" w:rsidRPr="00786807">
        <w:rPr>
          <w:i w:val="0"/>
          <w:szCs w:val="24"/>
        </w:rPr>
        <w:t xml:space="preserve">la Central Eléctrica asociada </w:t>
      </w:r>
      <w:r w:rsidRPr="00786807">
        <w:rPr>
          <w:i w:val="0"/>
          <w:szCs w:val="24"/>
        </w:rPr>
        <w:t>está ubicad</w:t>
      </w:r>
      <w:r w:rsidR="009E5733" w:rsidRPr="00786807">
        <w:rPr>
          <w:i w:val="0"/>
          <w:szCs w:val="24"/>
        </w:rPr>
        <w:t>a</w:t>
      </w:r>
      <w:r w:rsidRPr="00786807">
        <w:rPr>
          <w:i w:val="0"/>
          <w:szCs w:val="24"/>
        </w:rPr>
        <w:t xml:space="preserve"> en la Zona de Potencia </w:t>
      </w:r>
      <w:r w:rsidRPr="00786807">
        <w:rPr>
          <w:szCs w:val="24"/>
        </w:rPr>
        <w:t>zp}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:rsidR="00FD03D0" w:rsidRPr="00786807" w:rsidRDefault="00012A42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</w:t>
      </w:r>
      <w:r w:rsidR="00FD03D0" w:rsidRPr="00786807">
        <w:rPr>
          <w:szCs w:val="24"/>
        </w:rPr>
        <w:t xml:space="preserve">(zi) </w:t>
      </w:r>
      <w:r w:rsidR="00FD03D0" w:rsidRPr="00786807">
        <w:rPr>
          <w:szCs w:val="24"/>
        </w:rPr>
        <w:tab/>
      </w:r>
      <w:r w:rsidRPr="00786807">
        <w:rPr>
          <w:i w:val="0"/>
          <w:szCs w:val="24"/>
        </w:rPr>
        <w:t>Centrales</w:t>
      </w:r>
      <w:r w:rsidR="0094169E" w:rsidRPr="00786807">
        <w:rPr>
          <w:i w:val="0"/>
          <w:szCs w:val="24"/>
        </w:rPr>
        <w:t xml:space="preserve"> </w:t>
      </w:r>
      <w:r w:rsidR="00FD03D0" w:rsidRPr="00786807">
        <w:rPr>
          <w:i w:val="0"/>
          <w:szCs w:val="24"/>
        </w:rPr>
        <w:t xml:space="preserve">que pertenecen a la Zona de Interconexión </w:t>
      </w:r>
      <w:r w:rsidR="00FD03D0" w:rsidRPr="00786807">
        <w:rPr>
          <w:szCs w:val="24"/>
        </w:rPr>
        <w:t xml:space="preserve">zi, </w:t>
      </w:r>
      <w:r w:rsidR="00FD03D0" w:rsidRPr="00786807">
        <w:rPr>
          <w:i w:val="0"/>
          <w:szCs w:val="24"/>
        </w:rPr>
        <w:t>es decir: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r w:rsidR="00012A42" w:rsidRPr="00786807">
        <w:rPr>
          <w:szCs w:val="24"/>
        </w:rPr>
        <w:t>C(zi)={c|c</w:t>
      </w:r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∈</m:t>
        </m:r>
      </m:oMath>
      <w:r w:rsidR="00012A42" w:rsidRPr="00786807">
        <w:rPr>
          <w:szCs w:val="24"/>
        </w:rPr>
        <w:t xml:space="preserve"> C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y </w:t>
      </w:r>
      <w:r w:rsidR="009E5733" w:rsidRPr="00786807">
        <w:rPr>
          <w:i w:val="0"/>
          <w:szCs w:val="24"/>
        </w:rPr>
        <w:t xml:space="preserve">la </w:t>
      </w:r>
      <w:r w:rsidR="00012A42" w:rsidRPr="00786807">
        <w:rPr>
          <w:i w:val="0"/>
          <w:szCs w:val="24"/>
        </w:rPr>
        <w:t xml:space="preserve">Oferta de Venta </w:t>
      </w:r>
      <w:r w:rsidR="009E5733" w:rsidRPr="00786807">
        <w:rPr>
          <w:i w:val="0"/>
          <w:szCs w:val="24"/>
        </w:rPr>
        <w:t xml:space="preserve">asociada </w:t>
      </w:r>
      <w:r w:rsidRPr="00786807">
        <w:rPr>
          <w:i w:val="0"/>
          <w:szCs w:val="24"/>
        </w:rPr>
        <w:t>está ubicad</w:t>
      </w:r>
      <w:r w:rsidR="009E5733" w:rsidRPr="00786807">
        <w:rPr>
          <w:i w:val="0"/>
          <w:szCs w:val="24"/>
        </w:rPr>
        <w:t>a</w:t>
      </w:r>
      <w:r w:rsidRPr="00786807">
        <w:rPr>
          <w:i w:val="0"/>
          <w:szCs w:val="24"/>
        </w:rPr>
        <w:t xml:space="preserve"> en la Zona de Interconexión </w:t>
      </w:r>
      <w:r w:rsidRPr="00786807">
        <w:rPr>
          <w:szCs w:val="24"/>
        </w:rPr>
        <w:t>zi}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PAQ(ze)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Paquetes </w:t>
      </w:r>
      <w:r w:rsidR="009E5733" w:rsidRPr="00786807">
        <w:rPr>
          <w:i w:val="0"/>
          <w:szCs w:val="24"/>
        </w:rPr>
        <w:t xml:space="preserve">(ofertas de venta) </w:t>
      </w:r>
      <w:r w:rsidR="0094169E" w:rsidRPr="00786807">
        <w:rPr>
          <w:szCs w:val="24"/>
        </w:rPr>
        <w:t>p</w:t>
      </w:r>
      <w:r w:rsidR="0094169E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 xml:space="preserve">que pertenecen a la Zona de Exportación </w:t>
      </w:r>
      <w:r w:rsidRPr="00786807">
        <w:rPr>
          <w:szCs w:val="24"/>
        </w:rPr>
        <w:t xml:space="preserve">ze, </w:t>
      </w:r>
      <w:r w:rsidRPr="00786807">
        <w:rPr>
          <w:i w:val="0"/>
          <w:szCs w:val="24"/>
        </w:rPr>
        <w:t>es decir: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lastRenderedPageBreak/>
        <w:t xml:space="preserve">                              </w:t>
      </w:r>
      <w:r w:rsidR="009E5733" w:rsidRPr="00786807">
        <w:rPr>
          <w:szCs w:val="24"/>
        </w:rPr>
        <w:tab/>
      </w:r>
      <w:r w:rsidRPr="00786807">
        <w:rPr>
          <w:szCs w:val="24"/>
        </w:rPr>
        <w:t xml:space="preserve"> PAQ(ze)={p|p 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 PAQ </w:t>
      </w:r>
      <w:r w:rsidRPr="00786807">
        <w:rPr>
          <w:i w:val="0"/>
          <w:szCs w:val="24"/>
        </w:rPr>
        <w:t xml:space="preserve">y </w:t>
      </w:r>
      <w:r w:rsidR="009E5733" w:rsidRPr="00786807">
        <w:rPr>
          <w:i w:val="0"/>
          <w:szCs w:val="24"/>
        </w:rPr>
        <w:t xml:space="preserve">la Central Eléctrica asociada </w:t>
      </w:r>
      <w:r w:rsidRPr="00786807">
        <w:rPr>
          <w:i w:val="0"/>
          <w:szCs w:val="24"/>
        </w:rPr>
        <w:t>está ubicad</w:t>
      </w:r>
      <w:r w:rsidR="009E5733" w:rsidRPr="00786807">
        <w:rPr>
          <w:i w:val="0"/>
          <w:szCs w:val="24"/>
        </w:rPr>
        <w:t>a</w:t>
      </w:r>
      <w:r w:rsidRPr="00786807">
        <w:rPr>
          <w:i w:val="0"/>
          <w:szCs w:val="24"/>
        </w:rPr>
        <w:t xml:space="preserve"> en la Zona de Exportación </w:t>
      </w:r>
      <w:r w:rsidRPr="00786807">
        <w:rPr>
          <w:szCs w:val="24"/>
        </w:rPr>
        <w:t>ze}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 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OC = {</w:t>
      </w:r>
      <w:r w:rsidR="009E5733" w:rsidRPr="00786807">
        <w:rPr>
          <w:szCs w:val="24"/>
        </w:rPr>
        <w:t>1</w:t>
      </w:r>
      <w:r w:rsidRPr="00786807">
        <w:rPr>
          <w:szCs w:val="24"/>
        </w:rPr>
        <w:t xml:space="preserve">, </w:t>
      </w:r>
      <w:r w:rsidR="009E5733" w:rsidRPr="00786807">
        <w:rPr>
          <w:szCs w:val="24"/>
        </w:rPr>
        <w:t>2</w:t>
      </w:r>
      <w:r w:rsidRPr="00786807">
        <w:rPr>
          <w:szCs w:val="24"/>
        </w:rPr>
        <w:t>,…,|OC|}</w:t>
      </w:r>
      <w:r w:rsidRPr="00786807">
        <w:rPr>
          <w:szCs w:val="24"/>
        </w:rPr>
        <w:tab/>
      </w:r>
      <w:r w:rsidR="0094169E" w:rsidRPr="00786807">
        <w:rPr>
          <w:i w:val="0"/>
          <w:szCs w:val="24"/>
        </w:rPr>
        <w:t>Grupos de p</w:t>
      </w:r>
      <w:r w:rsidRPr="00786807">
        <w:rPr>
          <w:i w:val="0"/>
          <w:szCs w:val="24"/>
        </w:rPr>
        <w:t xml:space="preserve">aquetes </w:t>
      </w:r>
      <w:r w:rsidR="0094169E" w:rsidRPr="00786807">
        <w:rPr>
          <w:i w:val="0"/>
          <w:szCs w:val="24"/>
        </w:rPr>
        <w:t xml:space="preserve">(ofertas de venta) </w:t>
      </w:r>
      <w:r w:rsidRPr="00786807">
        <w:rPr>
          <w:i w:val="0"/>
          <w:szCs w:val="24"/>
        </w:rPr>
        <w:t xml:space="preserve">condicionados </w:t>
      </w:r>
      <w:r w:rsidRPr="00786807">
        <w:rPr>
          <w:szCs w:val="24"/>
        </w:rPr>
        <w:t>oci</w:t>
      </w:r>
      <w:r w:rsidRPr="00786807">
        <w:rPr>
          <w:i w:val="0"/>
          <w:szCs w:val="24"/>
        </w:rPr>
        <w:t>. Cada elemento de este conjunto es, a su vez, un conjunto de 2 Paquetes</w:t>
      </w:r>
      <w:r w:rsidR="0094169E" w:rsidRPr="00786807">
        <w:rPr>
          <w:i w:val="0"/>
          <w:szCs w:val="24"/>
        </w:rPr>
        <w:t>, definido de la siguiente forma</w:t>
      </w:r>
      <w:r w:rsidRPr="00786807">
        <w:rPr>
          <w:i w:val="0"/>
          <w:szCs w:val="24"/>
        </w:rPr>
        <w:t xml:space="preserve">: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 xml:space="preserve">                               </w:t>
      </w:r>
      <w:r w:rsidR="009E5733" w:rsidRPr="00786807">
        <w:rPr>
          <w:szCs w:val="24"/>
        </w:rPr>
        <w:tab/>
      </w:r>
      <w:r w:rsidRPr="00786807">
        <w:rPr>
          <w:szCs w:val="24"/>
        </w:rPr>
        <w:t>(p,pi)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|</w:t>
      </w:r>
      <w:r w:rsidR="0094169E" w:rsidRPr="00786807">
        <w:rPr>
          <w:szCs w:val="24"/>
        </w:rPr>
        <w:t xml:space="preserve"> </w:t>
      </w:r>
      <w:r w:rsidRPr="00786807">
        <w:rPr>
          <w:szCs w:val="24"/>
        </w:rPr>
        <w:t>p</w:t>
      </w:r>
      <m:oMath>
        <m:r>
          <w:rPr>
            <w:rFonts w:ascii="Cambria Math" w:hAnsi="Cambria Math"/>
            <w:szCs w:val="24"/>
          </w:rPr>
          <m:t>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>y</w:t>
      </w:r>
      <w:r w:rsidRPr="00786807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pi∈</m:t>
        </m:r>
      </m:oMath>
      <w:r w:rsidRPr="00786807">
        <w:rPr>
          <w:szCs w:val="24"/>
        </w:rPr>
        <w:t xml:space="preserve">PAQ </w:t>
      </w:r>
      <w:r w:rsidRPr="00786807">
        <w:rPr>
          <w:i w:val="0"/>
          <w:szCs w:val="24"/>
        </w:rPr>
        <w:t xml:space="preserve">y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se acepta solo si el Paquete </w:t>
      </w:r>
      <w:r w:rsidRPr="00786807">
        <w:rPr>
          <w:szCs w:val="24"/>
        </w:rPr>
        <w:t>pi</w:t>
      </w:r>
      <w:r w:rsidRPr="00786807">
        <w:rPr>
          <w:i w:val="0"/>
          <w:szCs w:val="24"/>
        </w:rPr>
        <w:t xml:space="preserve"> es aceptado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94169E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OME = {</w:t>
      </w:r>
      <w:r w:rsidR="009E5733" w:rsidRPr="00786807">
        <w:rPr>
          <w:szCs w:val="24"/>
        </w:rPr>
        <w:t>1</w:t>
      </w:r>
      <w:r w:rsidRPr="00786807">
        <w:rPr>
          <w:szCs w:val="24"/>
        </w:rPr>
        <w:t xml:space="preserve">, </w:t>
      </w:r>
      <w:r w:rsidR="009E5733" w:rsidRPr="00786807">
        <w:rPr>
          <w:szCs w:val="24"/>
        </w:rPr>
        <w:t>2</w:t>
      </w:r>
      <w:r w:rsidRPr="00786807">
        <w:rPr>
          <w:szCs w:val="24"/>
        </w:rPr>
        <w:t xml:space="preserve">,…,|OME|}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Ofertas de Paquetes mutuamente excluyentes </w:t>
      </w:r>
      <w:r w:rsidRPr="00786807">
        <w:rPr>
          <w:szCs w:val="24"/>
        </w:rPr>
        <w:t>omei</w:t>
      </w:r>
      <w:r w:rsidRPr="00786807">
        <w:rPr>
          <w:i w:val="0"/>
          <w:szCs w:val="24"/>
        </w:rPr>
        <w:t>. Cada elemento de este conjunto es, a su vez, un conjunto de Paquetes</w:t>
      </w:r>
      <w:r w:rsidR="0094169E" w:rsidRPr="00786807">
        <w:rPr>
          <w:i w:val="0"/>
          <w:szCs w:val="24"/>
        </w:rPr>
        <w:t>, definido de la siguiente forma:</w:t>
      </w:r>
    </w:p>
    <w:p w:rsidR="0094169E" w:rsidRPr="00786807" w:rsidRDefault="0094169E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i w:val="0"/>
          <w:szCs w:val="24"/>
        </w:rPr>
        <w:t xml:space="preserve"> </w:t>
      </w:r>
      <w:r w:rsidR="0094169E" w:rsidRPr="00786807">
        <w:rPr>
          <w:szCs w:val="24"/>
        </w:rPr>
        <w:tab/>
        <w:t>(p, …, pi) | p</w:t>
      </w:r>
      <m:oMath>
        <m:r>
          <w:rPr>
            <w:rFonts w:ascii="Cambria Math"/>
            <w:szCs w:val="24"/>
          </w:rPr>
          <m:t>…</m:t>
        </m:r>
      </m:oMath>
      <w:r w:rsidR="0094169E" w:rsidRPr="00786807">
        <w:rPr>
          <w:szCs w:val="24"/>
        </w:rPr>
        <w:t xml:space="preserve"> p</w:t>
      </w:r>
      <m:oMath>
        <m:r>
          <w:rPr>
            <w:rFonts w:ascii="Cambria Math" w:hAnsi="Cambria Math"/>
            <w:szCs w:val="24"/>
          </w:rPr>
          <m:t>i∈</m:t>
        </m:r>
      </m:oMath>
      <w:r w:rsidR="0094169E" w:rsidRPr="00786807">
        <w:rPr>
          <w:szCs w:val="24"/>
        </w:rPr>
        <w:t xml:space="preserve">PAQ </w:t>
      </w:r>
      <w:r w:rsidR="0094169E" w:rsidRPr="00786807">
        <w:rPr>
          <w:i w:val="0"/>
          <w:szCs w:val="24"/>
        </w:rPr>
        <w:t>y no más que un paquete en el conjunto puede ser aceptado</w:t>
      </w:r>
      <w:r w:rsidR="0094169E" w:rsidRPr="00786807" w:rsidDel="0094169E">
        <w:rPr>
          <w:i w:val="0"/>
          <w:szCs w:val="24"/>
        </w:rPr>
        <w:t xml:space="preserve"> </w:t>
      </w:r>
    </w:p>
    <w:tbl>
      <w:tblPr>
        <w:tblStyle w:val="Tablaconcuadrcula"/>
        <w:tblW w:w="9356" w:type="dxa"/>
        <w:jc w:val="center"/>
        <w:tblLook w:val="04A0" w:firstRow="1" w:lastRow="0" w:firstColumn="1" w:lastColumn="0" w:noHBand="0" w:noVBand="1"/>
      </w:tblPr>
      <w:tblGrid>
        <w:gridCol w:w="9356"/>
      </w:tblGrid>
      <w:tr w:rsidR="00FD03D0" w:rsidRPr="008202B3" w:rsidTr="007C4804">
        <w:trPr>
          <w:jc w:val="center"/>
        </w:trPr>
        <w:tc>
          <w:tcPr>
            <w:tcW w:w="9356" w:type="dxa"/>
            <w:shd w:val="clear" w:color="auto" w:fill="DDD9C3"/>
          </w:tcPr>
          <w:p w:rsidR="00FD03D0" w:rsidRPr="00786807" w:rsidRDefault="00FD03D0" w:rsidP="00786807">
            <w:pPr>
              <w:pStyle w:val="EJETitulo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>Ejemplo de Ofertas condicionadas y mutuamente excluyentes</w:t>
            </w:r>
          </w:p>
          <w:p w:rsidR="00FD03D0" w:rsidRPr="00786807" w:rsidRDefault="00FD03D0" w:rsidP="00786807">
            <w:pPr>
              <w:pStyle w:val="EJETexto1"/>
              <w:rPr>
                <w:rFonts w:asciiTheme="minorHAnsi" w:hAnsiTheme="minorHAnsi"/>
                <w:szCs w:val="24"/>
              </w:rPr>
            </w:pPr>
            <w:r w:rsidRPr="00786807">
              <w:rPr>
                <w:rFonts w:asciiTheme="minorHAnsi" w:hAnsiTheme="minorHAnsi"/>
                <w:szCs w:val="24"/>
              </w:rPr>
              <w:t xml:space="preserve">Un </w:t>
            </w:r>
            <w:r w:rsidR="0094169E" w:rsidRPr="00786807">
              <w:rPr>
                <w:rFonts w:asciiTheme="minorHAnsi" w:hAnsiTheme="minorHAnsi"/>
                <w:szCs w:val="24"/>
              </w:rPr>
              <w:t xml:space="preserve">Licitante </w:t>
            </w:r>
            <w:r w:rsidRPr="00786807">
              <w:rPr>
                <w:rFonts w:asciiTheme="minorHAnsi" w:hAnsiTheme="minorHAnsi"/>
                <w:szCs w:val="24"/>
              </w:rPr>
              <w:t>está considerando tres sitios alternativos para un único proyecto, y en cada uno de los tres sitios se tienen opciones de tamaño (mínimo, intermedio y máximo):</w:t>
            </w:r>
          </w:p>
          <w:p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El </w:t>
            </w:r>
            <w:r w:rsidR="0094169E" w:rsidRPr="00786807">
              <w:rPr>
                <w:rFonts w:asciiTheme="minorHAnsi" w:hAnsiTheme="minorHAnsi"/>
              </w:rPr>
              <w:t>Licitante</w:t>
            </w:r>
            <w:r w:rsidRPr="00786807">
              <w:rPr>
                <w:rFonts w:asciiTheme="minorHAnsi" w:hAnsiTheme="minorHAnsi"/>
              </w:rPr>
              <w:t xml:space="preserve"> realizará nueve Ofertas de Venta con los siguientes Paquetes: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A: Paquete 1(mínimo), Paquete 2(intermedio), Paquete 3(máximo)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B: Paquete 4(mínimo), Paquete 5(intermedio), Paquete 6(máximo)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Sitio C: Paquete 7(mínimo), Paquete 8(intermedio), Paquete 9(máximo)</w:t>
            </w:r>
          </w:p>
          <w:p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Tres de las Ofertas de Venta serán mutuamente excluyentes (las que correspondan a los Paquetes 1, 4 y 7):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ome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 xml:space="preserve"> = {1(mínimo Sitio A), 4 (mínimo Sitio B), 7 (mínimo Sitio C)}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En la Subasta sólo se podrá seleccionar la Oferta del Paquete mínimo para uno solo de los Sitios (1, 4 o 7)</w:t>
            </w:r>
          </w:p>
          <w:p w:rsidR="00FD03D0" w:rsidRPr="00786807" w:rsidRDefault="00FD03D0" w:rsidP="008202B3">
            <w:pPr>
              <w:pStyle w:val="EJETexto1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 xml:space="preserve">Seis de las Ofertas de Venta serán condicionadas (las que correspondan a los Paquetes 2, 3, 5, 6, 8 y 9): 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1</w:t>
            </w:r>
            <w:r w:rsidRPr="00786807">
              <w:rPr>
                <w:rFonts w:asciiTheme="minorHAnsi" w:hAnsiTheme="minorHAnsi"/>
              </w:rPr>
              <w:t>= {1 (mínimo), 2 (intermedio), 3 (máximo)}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2 estará condicionada a la selección del Paquete 1, y a su vez, la selección del Paquete 3 estará condicionada a la selección del Paquete 2.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2</w:t>
            </w:r>
            <w:r w:rsidRPr="00786807">
              <w:rPr>
                <w:rFonts w:asciiTheme="minorHAnsi" w:hAnsiTheme="minorHAnsi"/>
              </w:rPr>
              <w:t xml:space="preserve">= {4 (mínimo), 5 (intermedio), 6 (máximo)} 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5 estará condicionada a la selección del Paquete 4, y a su vez, la selección del Paquete 6 estará condicionada a la selección del Paquete 5.</w:t>
            </w:r>
          </w:p>
          <w:p w:rsidR="00FD03D0" w:rsidRPr="00786807" w:rsidRDefault="00FD03D0" w:rsidP="008202B3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oc</w:t>
            </w:r>
            <w:r w:rsidRPr="00786807">
              <w:rPr>
                <w:rFonts w:asciiTheme="minorHAnsi" w:hAnsiTheme="minorHAnsi"/>
                <w:vertAlign w:val="subscript"/>
              </w:rPr>
              <w:t>3</w:t>
            </w:r>
            <w:r w:rsidRPr="00786807">
              <w:rPr>
                <w:rFonts w:asciiTheme="minorHAnsi" w:hAnsiTheme="minorHAnsi"/>
              </w:rPr>
              <w:t xml:space="preserve">= {7 (mínimo), 8 (intermedio), 9 (máximo)} </w:t>
            </w:r>
          </w:p>
          <w:p w:rsidR="00FD03D0" w:rsidRPr="00786807" w:rsidRDefault="00FD03D0" w:rsidP="00786807">
            <w:pPr>
              <w:pStyle w:val="EJETexto2"/>
              <w:jc w:val="left"/>
              <w:rPr>
                <w:rFonts w:asciiTheme="minorHAnsi" w:hAnsiTheme="minorHAnsi"/>
              </w:rPr>
            </w:pPr>
            <w:r w:rsidRPr="00786807">
              <w:rPr>
                <w:rFonts w:asciiTheme="minorHAnsi" w:hAnsiTheme="minorHAnsi"/>
              </w:rPr>
              <w:t>La selección del Paquete 8 estará condicionada a la selección del Paquete 7, y a su vez, la selección del Paquete 9 estará condicionada a la selección del Paquete 8.</w:t>
            </w:r>
          </w:p>
        </w:tc>
      </w:tr>
    </w:tbl>
    <w:p w:rsidR="00FD03D0" w:rsidRPr="008202B3" w:rsidRDefault="00FD03D0" w:rsidP="008202B3">
      <w:pPr>
        <w:pStyle w:val="RiosDiaz2"/>
        <w:ind w:left="0" w:firstLine="0"/>
        <w:jc w:val="left"/>
        <w:rPr>
          <w:rFonts w:ascii="Arial" w:hAnsi="Arial"/>
          <w:sz w:val="24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ZP = {1, 2,…,|ZP|}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Potencia </w:t>
      </w:r>
      <w:r w:rsidRPr="00786807">
        <w:rPr>
          <w:szCs w:val="24"/>
        </w:rPr>
        <w:t>zp</w:t>
      </w:r>
      <w:r w:rsidRPr="00786807">
        <w:rPr>
          <w:i w:val="0"/>
          <w:szCs w:val="24"/>
        </w:rPr>
        <w:t>. Para esta Subasta, se incluyen como Zonas de Potencia los tres Sistemas Interconectados del Sistema Eléctrico Nacional: Baja California, Baja California Sur y el Sistema Interconectado Nacional definidos por el CENACE (Anexo 2.3.1).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rFonts w:eastAsiaTheme="minorEastAsia"/>
          <w:b/>
          <w:i w:val="0"/>
          <w:szCs w:val="24"/>
        </w:rPr>
      </w:pPr>
      <w:r w:rsidRPr="00786807">
        <w:rPr>
          <w:szCs w:val="24"/>
        </w:rPr>
        <w:t>ZI = {1, 2,…,|ZI|}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 Interconexión </w:t>
      </w:r>
      <w:r w:rsidRPr="00786807">
        <w:rPr>
          <w:szCs w:val="24"/>
        </w:rPr>
        <w:t>zi</w:t>
      </w:r>
      <w:r w:rsidRPr="00786807">
        <w:rPr>
          <w:i w:val="0"/>
          <w:szCs w:val="24"/>
        </w:rPr>
        <w:t>. Se incluyen las Regiones de Transmisión que integran las diversas Gerencias de Control Regional del Sistema Eléctrico Nacional. Definidos por el CENACE (Anexo 2.3.2.c).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ZPR = {1, 2,…,|ZPR|}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Precios </w:t>
      </w:r>
      <w:r w:rsidRPr="00786807">
        <w:rPr>
          <w:szCs w:val="24"/>
        </w:rPr>
        <w:t>zpr</w:t>
      </w:r>
      <w:r w:rsidRPr="00786807">
        <w:rPr>
          <w:i w:val="0"/>
          <w:szCs w:val="24"/>
        </w:rPr>
        <w:t>. Se incluyen como Zonas de Precios los Precios Marginales Locales para las Zonas de Generación, definidos por el CENACE (Anexo 2.3.2.b).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ZE = {1, 2,…,|ZE|}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Zonas de  Exportación </w:t>
      </w:r>
      <w:r w:rsidRPr="00786807">
        <w:rPr>
          <w:szCs w:val="24"/>
        </w:rPr>
        <w:t>ze</w:t>
      </w:r>
      <w:r w:rsidRPr="00786807">
        <w:rPr>
          <w:i w:val="0"/>
          <w:szCs w:val="24"/>
        </w:rPr>
        <w:t>. Se incluyen las Zonas de Generación con problemas en los límites de transmisión, Definidos por el CENACE (Anexo 2.3.2.a).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8202B3">
      <w:pPr>
        <w:pStyle w:val="RiosDiaz2"/>
        <w:jc w:val="left"/>
        <w:rPr>
          <w:szCs w:val="24"/>
          <w:lang w:val="es-MX"/>
        </w:rPr>
      </w:pPr>
    </w:p>
    <w:p w:rsidR="00FD03D0" w:rsidRPr="002E2770" w:rsidRDefault="00FD03D0" w:rsidP="002E2770">
      <w:pPr>
        <w:pStyle w:val="Estilo1"/>
      </w:pPr>
      <w:r w:rsidRPr="002E2770">
        <w:t>PARÁMETROS (CONSTANTES)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la cantidad de Potencia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MW/año.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Energía Eléctrica Acumulable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MWh/año. </w:t>
      </w: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Paquete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la cantidad de CELs del Paquete </w:t>
      </w:r>
      <w:r w:rsidR="00EB4433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="00EB4433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año.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CapacidadDePlaca</w:t>
      </w:r>
      <w:r w:rsidR="00B042B4" w:rsidRPr="00786807">
        <w:rPr>
          <w:szCs w:val="24"/>
          <w:vertAlign w:val="subscript"/>
        </w:rPr>
        <w:t>c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no negativo, representa la capacidad de placa</w:t>
      </w:r>
      <w:r w:rsidR="00AF461D" w:rsidRPr="00786807">
        <w:rPr>
          <w:i w:val="0"/>
          <w:szCs w:val="24"/>
        </w:rPr>
        <w:t xml:space="preserve"> en MW</w:t>
      </w:r>
      <w:r w:rsidR="00580CCB" w:rsidRPr="00786807">
        <w:rPr>
          <w:i w:val="0"/>
          <w:szCs w:val="24"/>
        </w:rPr>
        <w:t xml:space="preserve"> de la Central Eléctrica </w:t>
      </w:r>
      <w:r w:rsidR="00580CCB" w:rsidRPr="00786807">
        <w:rPr>
          <w:szCs w:val="24"/>
        </w:rPr>
        <w:t>c</w:t>
      </w:r>
      <w:r w:rsidR="00580CCB" w:rsidRPr="00786807">
        <w:rPr>
          <w:i w:val="0"/>
          <w:szCs w:val="24"/>
        </w:rPr>
        <w:t xml:space="preserve"> que pertenece a </w:t>
      </w:r>
      <w:r w:rsidR="00580CCB" w:rsidRPr="00786807">
        <w:rPr>
          <w:szCs w:val="24"/>
        </w:rPr>
        <w:t>C</w:t>
      </w:r>
      <w:r w:rsidR="00C15219" w:rsidRPr="00786807">
        <w:rPr>
          <w:szCs w:val="24"/>
          <w:vertAlign w:val="subscript"/>
        </w:rPr>
        <w:t xml:space="preserve"> </w:t>
      </w:r>
      <w:r w:rsidR="00C15219" w:rsidRPr="00786807">
        <w:rPr>
          <w:i w:val="0"/>
          <w:szCs w:val="24"/>
        </w:rPr>
        <w:t>.</w:t>
      </w:r>
      <w:r w:rsidRPr="00786807">
        <w:rPr>
          <w:i w:val="0"/>
          <w:szCs w:val="24"/>
        </w:rPr>
        <w:t xml:space="preserve"> </w:t>
      </w:r>
    </w:p>
    <w:p w:rsidR="00762751" w:rsidRPr="00786807" w:rsidRDefault="00762751" w:rsidP="008202B3">
      <w:pPr>
        <w:pStyle w:val="RiosDiaz2"/>
        <w:jc w:val="left"/>
        <w:rPr>
          <w:i w:val="0"/>
        </w:rPr>
      </w:pPr>
    </w:p>
    <w:p w:rsidR="00762751" w:rsidRPr="00786807" w:rsidRDefault="00762751" w:rsidP="00762751">
      <w:pPr>
        <w:pStyle w:val="RiosDiaz2"/>
        <w:jc w:val="left"/>
        <w:rPr>
          <w:i w:val="0"/>
          <w:szCs w:val="24"/>
        </w:rPr>
      </w:pPr>
      <w:r w:rsidRPr="00786807">
        <w:rPr>
          <w:szCs w:val="24"/>
        </w:rPr>
        <w:t>FactorPlanta</w:t>
      </w:r>
      <w:r w:rsidRPr="00786807">
        <w:rPr>
          <w:szCs w:val="24"/>
          <w:vertAlign w:val="subscript"/>
        </w:rPr>
        <w:t>c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no negativo, representa el factor de planta en porcentaje de la Central Eléctrica </w:t>
      </w:r>
      <w:r w:rsidRPr="00786807">
        <w:rPr>
          <w:szCs w:val="24"/>
        </w:rPr>
        <w:t>c</w:t>
      </w:r>
      <w:r w:rsidRPr="00786807">
        <w:rPr>
          <w:i w:val="0"/>
          <w:szCs w:val="24"/>
        </w:rPr>
        <w:t xml:space="preserve"> que pertenece a </w:t>
      </w:r>
      <w:r w:rsidRPr="00786807">
        <w:rPr>
          <w:szCs w:val="24"/>
        </w:rPr>
        <w:t>C</w:t>
      </w:r>
      <w:r w:rsidRPr="00786807">
        <w:rPr>
          <w:szCs w:val="24"/>
          <w:vertAlign w:val="subscript"/>
        </w:rPr>
        <w:t xml:space="preserve"> </w:t>
      </w:r>
      <w:r w:rsidRPr="00786807">
        <w:rPr>
          <w:i w:val="0"/>
          <w:szCs w:val="24"/>
        </w:rPr>
        <w:t xml:space="preserve">.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FD03D0" w:rsidP="008202B3">
      <w:pPr>
        <w:pStyle w:val="RiosDiaz2"/>
        <w:jc w:val="left"/>
        <w:rPr>
          <w:szCs w:val="24"/>
        </w:rPr>
      </w:pPr>
      <w:r w:rsidRPr="00786807">
        <w:rPr>
          <w:szCs w:val="24"/>
        </w:rPr>
        <w:t>PrecioPaquete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real, representa el precio “ajustado” de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$/año, a fin de reflejar la ubicación de la oferta</w:t>
      </w:r>
      <w:r w:rsidR="00B46EBA" w:rsidRPr="00786807">
        <w:rPr>
          <w:i w:val="0"/>
          <w:szCs w:val="24"/>
        </w:rPr>
        <w:t xml:space="preserve"> y la elección de indexar pagos a dólares</w:t>
      </w:r>
      <w:r w:rsidR="005557EE" w:rsidRPr="00786807">
        <w:rPr>
          <w:i w:val="0"/>
          <w:szCs w:val="24"/>
        </w:rPr>
        <w:t>, de acuerdo con la siguiente fórmula:</w:t>
      </w:r>
      <w:r w:rsidRPr="00786807">
        <w:rPr>
          <w:szCs w:val="24"/>
        </w:rPr>
        <w:t xml:space="preserve"> </w:t>
      </w:r>
    </w:p>
    <w:p w:rsidR="00FD03D0" w:rsidRPr="00786807" w:rsidRDefault="00FD03D0" w:rsidP="008202B3">
      <w:pPr>
        <w:pStyle w:val="RiosDiaz2"/>
        <w:jc w:val="left"/>
        <w:rPr>
          <w:szCs w:val="24"/>
        </w:rPr>
      </w:pPr>
    </w:p>
    <w:p w:rsidR="00FD03D0" w:rsidRPr="00786807" w:rsidRDefault="00B010E3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PrecioPaquete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p</m:t>
              </m:r>
            </m:sub>
          </m:sSub>
          <m:r>
            <m:rPr>
              <m:sty m:val="bi"/>
            </m:rPr>
            <w:rPr>
              <w:rFonts w:ascii="Cambria Math" w:hAnsi="Cambria Math"/>
              <w:szCs w:val="24"/>
            </w:rPr>
            <m:t>=</m:t>
          </m:r>
        </m:oMath>
      </m:oMathPara>
    </w:p>
    <w:p w:rsidR="00FD03D0" w:rsidRPr="008202B3" w:rsidRDefault="00B010E3" w:rsidP="00086237">
      <w:pPr>
        <w:pStyle w:val="RiosDiaz2"/>
        <w:tabs>
          <w:tab w:val="clear" w:pos="2835"/>
        </w:tabs>
        <w:ind w:left="0" w:right="-230" w:firstLine="0"/>
        <w:jc w:val="left"/>
        <w:rPr>
          <w:rFonts w:ascii="Arial" w:hAnsi="Arial"/>
          <w:b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b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PrecioOriginalPaquete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HoraDeRecepcion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-HoraDeInicio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1000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∆PML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zpr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PaqueteE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Cs w:val="24"/>
            </w:rPr>
            <m:t xml:space="preserve"> </m:t>
          </m:r>
          <m:sSup>
            <m:sSupPr>
              <m:ctrlPr>
                <w:rPr>
                  <w:rFonts w:ascii="Cambria Math" w:hAnsi="Cambria Math"/>
                  <w:b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4"/>
                </w:rPr>
                <m:t>(FactorPrefPesos* FactorDevEsp)</m:t>
              </m:r>
            </m:e>
            <m:sup>
              <m:sSub>
                <m:sSubPr>
                  <m:ctrlPr>
                    <w:rPr>
                      <w:rFonts w:ascii="Cambria Math" w:hAnsi="Cambria Math"/>
                      <w:b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IndexUSD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p</m:t>
                  </m:r>
                </m:sub>
              </m:sSub>
            </m:sup>
          </m:sSup>
        </m:oMath>
      </m:oMathPara>
    </w:p>
    <w:p w:rsidR="00FD03D0" w:rsidRPr="008202B3" w:rsidRDefault="00FD03D0" w:rsidP="008202B3">
      <w:pPr>
        <w:pStyle w:val="RiosDiaz2"/>
        <w:ind w:left="993" w:firstLine="0"/>
        <w:jc w:val="left"/>
        <w:rPr>
          <w:rFonts w:ascii="Arial" w:hAnsi="Arial"/>
          <w:sz w:val="24"/>
          <w:szCs w:val="24"/>
        </w:rPr>
      </w:pPr>
    </w:p>
    <w:p w:rsidR="005557EE" w:rsidRPr="00786807" w:rsidRDefault="005557EE" w:rsidP="00786807">
      <w:pPr>
        <w:pStyle w:val="RiosDiaz2"/>
        <w:tabs>
          <w:tab w:val="clear" w:pos="2835"/>
          <w:tab w:val="left" w:pos="4962"/>
        </w:tabs>
        <w:ind w:left="567" w:firstLine="0"/>
        <w:jc w:val="left"/>
        <w:rPr>
          <w:i w:val="0"/>
          <w:sz w:val="24"/>
          <w:szCs w:val="24"/>
        </w:rPr>
      </w:pPr>
      <w:r w:rsidRPr="00786807">
        <w:rPr>
          <w:i w:val="0"/>
          <w:sz w:val="24"/>
          <w:szCs w:val="24"/>
        </w:rPr>
        <w:t xml:space="preserve">Donde: </w:t>
      </w:r>
    </w:p>
    <w:p w:rsidR="005557EE" w:rsidRPr="00786807" w:rsidRDefault="005557EE" w:rsidP="008202B3">
      <w:pPr>
        <w:pStyle w:val="RiosDiaz2"/>
        <w:tabs>
          <w:tab w:val="clear" w:pos="2835"/>
          <w:tab w:val="left" w:pos="4962"/>
        </w:tabs>
        <w:ind w:left="993" w:firstLine="0"/>
        <w:jc w:val="left"/>
        <w:rPr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m:oMath>
        <m:r>
          <w:rPr>
            <w:rFonts w:ascii="Cambria Math" w:hAnsi="Cambria Math"/>
            <w:szCs w:val="24"/>
          </w:rPr>
          <m:t>∆</m:t>
        </m:r>
      </m:oMath>
      <w:r w:rsidRPr="00786807">
        <w:rPr>
          <w:szCs w:val="24"/>
        </w:rPr>
        <w:t>PML</w:t>
      </w:r>
      <w:r w:rsidRPr="00786807">
        <w:rPr>
          <w:szCs w:val="24"/>
          <w:vertAlign w:val="subscript"/>
        </w:rPr>
        <w:t>z</w:t>
      </w:r>
      <w:r w:rsidR="00001F5A" w:rsidRPr="00786807">
        <w:rPr>
          <w:szCs w:val="24"/>
          <w:vertAlign w:val="subscript"/>
        </w:rPr>
        <w:t>pr</w:t>
      </w:r>
      <w:r w:rsidRPr="00786807">
        <w:rPr>
          <w:szCs w:val="24"/>
        </w:rPr>
        <w:t xml:space="preserve"> </w:t>
      </w:r>
      <w:r w:rsidR="005557EE" w:rsidRPr="00786807">
        <w:rPr>
          <w:szCs w:val="24"/>
        </w:rPr>
        <w:t xml:space="preserve">       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real, representa el valor esperado de la diferencia entre el promedio de los Precios Marginales Locales del SEN y el promedio del Precio Marginal Local de la Zona de Precios </w:t>
      </w:r>
      <w:r w:rsidRPr="00786807">
        <w:rPr>
          <w:szCs w:val="24"/>
        </w:rPr>
        <w:t>z</w:t>
      </w:r>
      <w:r w:rsidR="00001F5A" w:rsidRPr="00786807">
        <w:rPr>
          <w:szCs w:val="24"/>
        </w:rPr>
        <w:t>pr</w:t>
      </w:r>
      <w:r w:rsidRPr="00786807">
        <w:rPr>
          <w:i w:val="0"/>
          <w:szCs w:val="24"/>
        </w:rPr>
        <w:t xml:space="preserve"> donde se ubica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, en $/MWh, ambos en valor nivelado durante el plazo considerando en la Subasta, a fin de reflejar la ubicación de la oferta. </w:t>
      </w:r>
    </w:p>
    <w:p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HoraDeRecepcion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el número de horas que pasaron entre el inicio del periodo en el cual se permite la recepción de ofertas y la hora real de presentación de la oferta económica de la Oferta de Venta, en términos de la clausula 6.4.5 de las Bases de la Subasta.</w:t>
      </w:r>
    </w:p>
    <w:p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3E442F" w:rsidRPr="00786807" w:rsidRDefault="003E442F" w:rsidP="003E442F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HoraDeInicio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no negativo, representa la hora a partir de la cual se permite la presentación de las ofertas económicas de las Ofertas de Venta.</w:t>
      </w:r>
    </w:p>
    <w:p w:rsidR="003E442F" w:rsidRPr="00786807" w:rsidRDefault="003E442F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PrecioOriginalPaquete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precio del Paquete </w:t>
      </w:r>
      <w:r w:rsidR="005557EE" w:rsidRPr="00786807">
        <w:rPr>
          <w:i w:val="0"/>
          <w:szCs w:val="24"/>
        </w:rPr>
        <w:t xml:space="preserve">(oferta de venta)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en $/año.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 xml:space="preserve">para el Paquete </w:t>
      </w:r>
      <w:r w:rsidRPr="00786807">
        <w:rPr>
          <w:szCs w:val="24"/>
        </w:rPr>
        <w:t>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FactorDevEsp</w:t>
      </w:r>
      <w:r w:rsidR="00086237" w:rsidRPr="00786807">
        <w:rPr>
          <w:i w:val="0"/>
          <w:szCs w:val="24"/>
        </w:rPr>
        <w:tab/>
      </w:r>
      <w:r w:rsidRPr="00786807">
        <w:rPr>
          <w:i w:val="0"/>
          <w:szCs w:val="24"/>
        </w:rPr>
        <w:t>La razón entre el costo esperado de una oferta indexada en Dólares y una oferta indexada en Pesos, calculada en términos de la sección 4.6 de</w:t>
      </w:r>
      <w:r w:rsidR="003E5DBD" w:rsidRPr="00786807">
        <w:rPr>
          <w:i w:val="0"/>
          <w:szCs w:val="24"/>
        </w:rPr>
        <w:t>l</w:t>
      </w:r>
      <w:r w:rsidRPr="00786807">
        <w:rPr>
          <w:i w:val="0"/>
          <w:szCs w:val="24"/>
        </w:rPr>
        <w:t xml:space="preserve"> Manual.</w:t>
      </w:r>
    </w:p>
    <w:p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086237" w:rsidRPr="00786807" w:rsidRDefault="00086237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FactorPrefPesos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Factor que refleja la preferencia del Comprador para realizar sus pagos en la misma moneda en que reciba sus ingresos. Se fijará en 1.01, a menos que se ajuste vía otra Disposición Operativa del Mercado, de conformidad con lo establecido en el numeral 4.6.3 del Manual.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IndexUSD</w:t>
      </w:r>
      <w:r w:rsidRPr="00786807">
        <w:rPr>
          <w:szCs w:val="24"/>
          <w:vertAlign w:val="subscript"/>
        </w:rPr>
        <w:t>p</w:t>
      </w:r>
      <w:r w:rsidR="005557EE" w:rsidRPr="00786807">
        <w:rPr>
          <w:szCs w:val="24"/>
        </w:rPr>
        <w:t xml:space="preserve">        </w:t>
      </w:r>
      <w:r w:rsidR="00086237"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Dólares, 0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está indexado a Pesos.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SinPrelación</w:t>
      </w:r>
      <w:r w:rsidR="00D43106" w:rsidRPr="00786807">
        <w:rPr>
          <w:szCs w:val="24"/>
          <w:vertAlign w:val="subscript"/>
        </w:rPr>
        <w:t>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</w:t>
      </w:r>
      <w:r w:rsidR="008F2394" w:rsidRPr="00786807">
        <w:rPr>
          <w:i w:val="0"/>
          <w:szCs w:val="24"/>
        </w:rPr>
        <w:t xml:space="preserve">la Central </w:t>
      </w:r>
      <w:r w:rsidR="00D72BA1" w:rsidRPr="00786807">
        <w:rPr>
          <w:i w:val="0"/>
          <w:szCs w:val="24"/>
        </w:rPr>
        <w:t>Eléctrica</w:t>
      </w:r>
      <w:r w:rsidR="008F2394" w:rsidRPr="00786807">
        <w:rPr>
          <w:i w:val="0"/>
          <w:szCs w:val="24"/>
        </w:rPr>
        <w:t xml:space="preserve"> </w:t>
      </w:r>
      <w:r w:rsidR="008F2394" w:rsidRPr="00786807">
        <w:rPr>
          <w:szCs w:val="24"/>
        </w:rPr>
        <w:t>c</w:t>
      </w:r>
      <w:r w:rsidR="008F2394" w:rsidRPr="00786807">
        <w:rPr>
          <w:i w:val="0"/>
          <w:szCs w:val="24"/>
        </w:rPr>
        <w:t xml:space="preserve"> que pertenece </w:t>
      </w:r>
      <w:r w:rsidR="000F1398" w:rsidRPr="00786807">
        <w:rPr>
          <w:i w:val="0"/>
          <w:szCs w:val="24"/>
        </w:rPr>
        <w:t xml:space="preserve">a </w:t>
      </w:r>
      <w:r w:rsidR="000F1398" w:rsidRPr="00786807">
        <w:rPr>
          <w:szCs w:val="24"/>
        </w:rPr>
        <w:t>C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 xml:space="preserve">no tiene prelación para su interconexión, 0 si tiene prelación </w:t>
      </w:r>
      <w:bookmarkStart w:id="0" w:name="_GoBack"/>
      <w:bookmarkEnd w:id="0"/>
      <w:r w:rsidRPr="00786807">
        <w:rPr>
          <w:i w:val="0"/>
          <w:szCs w:val="24"/>
        </w:rPr>
        <w:t xml:space="preserve">o ya se encuentra interconectada al SEN. Definido como parte de </w:t>
      </w:r>
      <w:r w:rsidR="008A5394" w:rsidRPr="00786807">
        <w:rPr>
          <w:i w:val="0"/>
          <w:szCs w:val="24"/>
        </w:rPr>
        <w:t>la o</w:t>
      </w:r>
      <w:r w:rsidRPr="00786807">
        <w:rPr>
          <w:i w:val="0"/>
          <w:szCs w:val="24"/>
        </w:rPr>
        <w:t xml:space="preserve">ferta </w:t>
      </w:r>
      <w:r w:rsidR="008A5394" w:rsidRPr="00786807">
        <w:rPr>
          <w:i w:val="0"/>
          <w:szCs w:val="24"/>
        </w:rPr>
        <w:t xml:space="preserve">de venta </w:t>
      </w:r>
      <w:r w:rsidRPr="00786807">
        <w:rPr>
          <w:i w:val="0"/>
          <w:szCs w:val="24"/>
        </w:rPr>
        <w:t>del Paquete</w:t>
      </w:r>
      <w:r w:rsidRPr="00786807">
        <w:rPr>
          <w:szCs w:val="24"/>
        </w:rPr>
        <w:t xml:space="preserve"> p</w:t>
      </w:r>
      <w:r w:rsidR="008A5394" w:rsidRPr="00786807">
        <w:rPr>
          <w:i w:val="0"/>
          <w:szCs w:val="24"/>
        </w:rPr>
        <w:t xml:space="preserve"> por el Licitante que presenta dicha oferta</w:t>
      </w:r>
      <w:r w:rsidRPr="00786807">
        <w:rPr>
          <w:i w:val="0"/>
          <w:szCs w:val="24"/>
        </w:rPr>
        <w:t>. Verificado por el CENACE.</w:t>
      </w:r>
    </w:p>
    <w:p w:rsidR="00FD03D0" w:rsidRPr="00786807" w:rsidRDefault="00FD03D0" w:rsidP="00086237">
      <w:pPr>
        <w:pStyle w:val="RiosDiaz2"/>
        <w:tabs>
          <w:tab w:val="clear" w:pos="2835"/>
          <w:tab w:val="left" w:pos="4962"/>
        </w:tabs>
        <w:ind w:left="3119" w:hanging="2693"/>
        <w:jc w:val="left"/>
        <w:rPr>
          <w:szCs w:val="24"/>
        </w:rPr>
      </w:pPr>
    </w:p>
    <w:p w:rsidR="00FD03D0" w:rsidRPr="00786807" w:rsidRDefault="00B010E3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P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bp</m:t>
            </m:r>
          </m:sub>
          <m:sup>
            <m:r>
              <w:rPr>
                <w:rFonts w:ascii="Cambria Math" w:hAnsi="Cambria Math"/>
                <w:szCs w:val="24"/>
                <w:lang w:val="es-MX"/>
              </w:rPr>
              <m:t>max</m:t>
            </m:r>
          </m:sup>
        </m:sSubSup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potencia incluida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MW/año.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B010E3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be</m:t>
            </m:r>
          </m:sub>
          <m:sup>
            <m:r>
              <w:rPr>
                <w:rFonts w:ascii="Cambria Math" w:hAnsi="Cambria Math"/>
                <w:szCs w:val="24"/>
                <w:lang w:val="es-MX"/>
              </w:rPr>
              <m:t>max</m:t>
            </m:r>
          </m:sup>
        </m:sSubSup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Energía Eléctrica Acumulable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>oferta</w:t>
      </w:r>
      <w:r w:rsidR="00EB4433" w:rsidRPr="00786807">
        <w:rPr>
          <w:i w:val="0"/>
          <w:szCs w:val="24"/>
        </w:rPr>
        <w:t xml:space="preserve"> de compra</w:t>
      </w:r>
      <w:r w:rsidR="008A5394" w:rsidRPr="00786807">
        <w:rPr>
          <w:i w:val="0"/>
          <w:szCs w:val="24"/>
        </w:rPr>
        <w:t>)</w:t>
      </w:r>
      <w:r w:rsidR="00FD03D0" w:rsidRPr="00786807">
        <w:rPr>
          <w:i w:val="0"/>
          <w:szCs w:val="24"/>
        </w:rPr>
        <w:t xml:space="preserve"> </w:t>
      </w:r>
      <w:r w:rsidR="00FD03D0" w:rsidRPr="00786807">
        <w:rPr>
          <w:szCs w:val="24"/>
        </w:rPr>
        <w:t>be</w:t>
      </w:r>
      <w:r w:rsidR="00EB4433" w:rsidRPr="00786807">
        <w:rPr>
          <w:i w:val="0"/>
          <w:szCs w:val="24"/>
        </w:rPr>
        <w:t xml:space="preserve">, </w:t>
      </w:r>
      <w:r w:rsidR="00FD03D0" w:rsidRPr="00786807">
        <w:rPr>
          <w:i w:val="0"/>
          <w:szCs w:val="24"/>
        </w:rPr>
        <w:t xml:space="preserve">en MWh/año.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B010E3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m:oMath>
        <m:sSubSup>
          <m:sSubSupPr>
            <m:ctrlPr>
              <w:rPr>
                <w:rFonts w:ascii="Cambria Math" w:hAnsi="Cambria Math"/>
                <w:b/>
                <w:szCs w:val="24"/>
                <w:lang w:val="es-MX"/>
              </w:rPr>
            </m:ctrlPr>
          </m:sSubSupPr>
          <m:e>
            <m:r>
              <w:rPr>
                <w:rFonts w:ascii="Cambria Math" w:hAnsi="Cambria Math"/>
                <w:szCs w:val="24"/>
                <w:lang w:val="es-MX"/>
              </w:rPr>
              <m:t>Dem</m:t>
            </m:r>
            <m:r>
              <m:rPr>
                <m:sty m:val="bi"/>
              </m:rPr>
              <w:rPr>
                <w:rFonts w:ascii="Cambria Math" w:hAnsi="Cambria Math"/>
                <w:szCs w:val="24"/>
                <w:lang w:val="es-MX"/>
              </w:rPr>
              <m:t>C</m:t>
            </m:r>
          </m:e>
          <m:sub>
            <m:r>
              <w:rPr>
                <w:rFonts w:ascii="Cambria Math" w:hAnsi="Cambria Math"/>
                <w:szCs w:val="24"/>
                <w:lang w:val="es-MX"/>
              </w:rPr>
              <m:t>bc</m:t>
            </m:r>
          </m:sub>
          <m:sup>
            <m:r>
              <w:rPr>
                <w:rFonts w:ascii="Cambria Math" w:hAnsi="Cambria Math"/>
                <w:szCs w:val="24"/>
                <w:lang w:val="es-MX"/>
              </w:rPr>
              <m:t>max</m:t>
            </m:r>
          </m:sup>
        </m:sSubSup>
      </m:oMath>
      <w:r w:rsidR="00FD03D0" w:rsidRPr="00786807">
        <w:rPr>
          <w:szCs w:val="24"/>
          <w:vertAlign w:val="subscript"/>
        </w:rPr>
        <w:tab/>
      </w:r>
      <w:r w:rsidR="00FD03D0" w:rsidRPr="00786807">
        <w:rPr>
          <w:i w:val="0"/>
          <w:szCs w:val="24"/>
        </w:rPr>
        <w:t xml:space="preserve">Parámetro real no negativo, representa la </w:t>
      </w:r>
      <w:r w:rsidR="00EB4433" w:rsidRPr="00786807">
        <w:rPr>
          <w:i w:val="0"/>
          <w:szCs w:val="24"/>
        </w:rPr>
        <w:t xml:space="preserve">cantidad de CELs en la </w:t>
      </w:r>
      <w:r w:rsidR="008A5394" w:rsidRPr="00786807">
        <w:rPr>
          <w:i w:val="0"/>
          <w:szCs w:val="24"/>
        </w:rPr>
        <w:t>banda (</w:t>
      </w:r>
      <w:r w:rsidR="00FD03D0" w:rsidRPr="00786807">
        <w:rPr>
          <w:i w:val="0"/>
          <w:szCs w:val="24"/>
        </w:rPr>
        <w:t xml:space="preserve">oferta </w:t>
      </w:r>
      <w:r w:rsidR="00EB4433" w:rsidRPr="00786807">
        <w:rPr>
          <w:i w:val="0"/>
          <w:szCs w:val="24"/>
        </w:rPr>
        <w:t>de compra</w:t>
      </w:r>
      <w:r w:rsidR="008A5394" w:rsidRPr="00786807">
        <w:rPr>
          <w:i w:val="0"/>
          <w:szCs w:val="24"/>
        </w:rPr>
        <w:t>)</w:t>
      </w:r>
      <w:r w:rsidR="00EB4433" w:rsidRPr="00786807">
        <w:rPr>
          <w:i w:val="0"/>
          <w:szCs w:val="24"/>
        </w:rPr>
        <w:t xml:space="preserve"> </w:t>
      </w:r>
      <w:r w:rsidR="00FD03D0" w:rsidRPr="00786807">
        <w:rPr>
          <w:szCs w:val="24"/>
        </w:rPr>
        <w:t>bc</w:t>
      </w:r>
      <w:r w:rsidR="00EB4433" w:rsidRPr="00786807">
        <w:rPr>
          <w:szCs w:val="24"/>
        </w:rPr>
        <w:t>,</w:t>
      </w:r>
      <w:r w:rsidR="00FD03D0" w:rsidRPr="00786807">
        <w:rPr>
          <w:i w:val="0"/>
          <w:szCs w:val="24"/>
        </w:rPr>
        <w:t xml:space="preserve"> en CELs por 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 real no negativo, representa el precio (máximo) de compra de Potencia para la banda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szCs w:val="24"/>
        </w:rPr>
        <w:t xml:space="preserve">,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>MW por año.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 real no negativo, representa el precio (máximo) de compra de Energía Eléctrica Acumulable  para la banda </w:t>
      </w:r>
      <w:r w:rsidRPr="00786807">
        <w:rPr>
          <w:szCs w:val="24"/>
        </w:rPr>
        <w:t xml:space="preserve">be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MWh por 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Precio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 real no negativo, representa el precio (máximo) de compra de CELs para la banda </w:t>
      </w:r>
      <w:r w:rsidRPr="00786807">
        <w:rPr>
          <w:szCs w:val="24"/>
        </w:rPr>
        <w:t xml:space="preserve">bc </w:t>
      </w:r>
      <w:r w:rsidRPr="00786807">
        <w:rPr>
          <w:i w:val="0"/>
          <w:szCs w:val="24"/>
        </w:rPr>
        <w:t>en</w:t>
      </w:r>
      <w:r w:rsidRPr="00786807">
        <w:rPr>
          <w:szCs w:val="24"/>
        </w:rPr>
        <w:t xml:space="preserve"> </w:t>
      </w:r>
      <w:r w:rsidRPr="00786807">
        <w:rPr>
          <w:i w:val="0"/>
          <w:szCs w:val="24"/>
        </w:rPr>
        <w:t>$</w:t>
      </w:r>
      <w:r w:rsidRPr="00786807">
        <w:rPr>
          <w:szCs w:val="24"/>
        </w:rPr>
        <w:t>/</w:t>
      </w:r>
      <w:r w:rsidRPr="00786807">
        <w:rPr>
          <w:i w:val="0"/>
          <w:szCs w:val="24"/>
        </w:rPr>
        <w:t xml:space="preserve">CEL por año.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FechaIrrAnt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 xml:space="preserve">tiene una fecha de inicio irregular antes de la fecha de inicio estándar, 0 si no.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FechaIrrDesp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binario, 1 si el Paquete </w:t>
      </w:r>
      <w:r w:rsidRPr="00786807">
        <w:rPr>
          <w:szCs w:val="24"/>
        </w:rPr>
        <w:t>p</w:t>
      </w:r>
      <w:r w:rsidRPr="00786807">
        <w:rPr>
          <w:i w:val="0"/>
          <w:szCs w:val="24"/>
        </w:rPr>
        <w:t xml:space="preserve">  tiene una fecha de inicio irregular después de la fecha de inicio estándar, 0 si no.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KFechaIrrAnt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>Parámetro real [0,1], define el porcentaje (pu) máximo de Potencia que las Entidades Responsables de Carga están dispuestas a adquirir de fuentes con fecha de inicio irregular antes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KFechaIrrDesp</w:t>
      </w:r>
      <w:r w:rsidRPr="00786807">
        <w:rPr>
          <w:b/>
          <w:szCs w:val="24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Potencia que las Entidades Responsables de Carga están dispuestas a adquirir, de fuentes con fecha de inicio irregular después de la fecha de inicio estándar.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KFechaIrrAnt</w:t>
      </w:r>
      <w:r w:rsidRPr="00786807">
        <w:rPr>
          <w:b/>
          <w:szCs w:val="24"/>
        </w:rPr>
        <w:t>C</w:t>
      </w:r>
      <w:r w:rsidRPr="00786807">
        <w:rPr>
          <w:b/>
          <w:szCs w:val="24"/>
        </w:rPr>
        <w:tab/>
      </w:r>
      <w:r w:rsidRPr="00786807">
        <w:rPr>
          <w:i w:val="0"/>
          <w:szCs w:val="24"/>
        </w:rPr>
        <w:t xml:space="preserve">Parámetro real [0,1], define el porcentaje (pu) máximo de CELs que las Entidades Responsables de Carga están dispuestas a adquirir de fuentes con fecha de inicio irregular antes de la fecha de inicio estándar.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KFechaIrrDesp</w:t>
      </w:r>
      <w:r w:rsidRPr="00786807">
        <w:rPr>
          <w:b/>
          <w:szCs w:val="24"/>
        </w:rPr>
        <w:t>C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>Parámetro real [0,1], define el porcentaje (pu) máximo de CELs que las Entidades Responsables de Carga están dispuestas a adquirir de fuentes con fecha de inicio irregular después de la fecha de inicio estándar.</w:t>
      </w:r>
      <w:r w:rsidRPr="00786807">
        <w:rPr>
          <w:rFonts w:eastAsiaTheme="minorEastAsia"/>
          <w:b/>
          <w:i w:val="0"/>
          <w:szCs w:val="24"/>
        </w:rPr>
        <w:t xml:space="preserve"> 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LimInterconexionZI</w:t>
      </w:r>
      <w:r w:rsidRPr="00786807">
        <w:rPr>
          <w:szCs w:val="24"/>
          <w:vertAlign w:val="subscript"/>
        </w:rPr>
        <w:t>zi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máximo de interconexión de la Zona de Interconexión </w:t>
      </w:r>
      <w:r w:rsidRPr="00786807">
        <w:rPr>
          <w:szCs w:val="24"/>
        </w:rPr>
        <w:t>zi</w:t>
      </w:r>
      <w:r w:rsidRPr="00786807">
        <w:rPr>
          <w:i w:val="0"/>
          <w:szCs w:val="24"/>
        </w:rPr>
        <w:t>, en MW. Definido por el CENACE.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LimEnergíaEléctricaZE</w:t>
      </w:r>
      <w:r w:rsidRPr="00786807">
        <w:rPr>
          <w:szCs w:val="24"/>
          <w:vertAlign w:val="subscript"/>
        </w:rPr>
        <w:t>ze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Parámetro real no negativo, representa el límite de exportación de la Zona de Exportación </w:t>
      </w:r>
      <w:r w:rsidRPr="00786807">
        <w:rPr>
          <w:szCs w:val="24"/>
        </w:rPr>
        <w:t>ze</w:t>
      </w:r>
      <w:r w:rsidRPr="00786807">
        <w:rPr>
          <w:i w:val="0"/>
          <w:szCs w:val="24"/>
        </w:rPr>
        <w:t>, en MW/año. Definido por el CENACE.</w:t>
      </w:r>
    </w:p>
    <w:p w:rsidR="00FD03D0" w:rsidRPr="008202B3" w:rsidRDefault="00FD03D0" w:rsidP="008202B3">
      <w:pPr>
        <w:pStyle w:val="RiosDiaz2"/>
        <w:jc w:val="left"/>
        <w:rPr>
          <w:rFonts w:ascii="Arial" w:hAnsi="Arial"/>
          <w:sz w:val="24"/>
          <w:szCs w:val="24"/>
        </w:rPr>
      </w:pPr>
    </w:p>
    <w:p w:rsidR="00FD03D0" w:rsidRPr="002E2770" w:rsidRDefault="00FD03D0" w:rsidP="002E2770">
      <w:pPr>
        <w:pStyle w:val="Estilo1"/>
      </w:pPr>
      <w:r w:rsidRPr="002E2770">
        <w:lastRenderedPageBreak/>
        <w:t>VARIABLES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b/>
          <w:szCs w:val="24"/>
        </w:rPr>
        <w:t>u</w:t>
      </w:r>
      <w:r w:rsidRPr="00786807">
        <w:rPr>
          <w:szCs w:val="24"/>
          <w:vertAlign w:val="subscript"/>
        </w:rPr>
        <w:t>p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binaria, 1 si el Paquete </w:t>
      </w:r>
      <w:r w:rsidRPr="00786807">
        <w:rPr>
          <w:szCs w:val="24"/>
        </w:rPr>
        <w:t xml:space="preserve">p </w:t>
      </w:r>
      <w:r w:rsidRPr="00786807">
        <w:rPr>
          <w:i w:val="0"/>
          <w:szCs w:val="24"/>
        </w:rPr>
        <w:t>es seleccionado, 0 si no es seleccionado.</w:t>
      </w:r>
    </w:p>
    <w:p w:rsidR="00F73A6C" w:rsidRPr="00786807" w:rsidRDefault="00F73A6C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73A6C" w:rsidRPr="00786807" w:rsidRDefault="00343791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b/>
          <w:szCs w:val="24"/>
        </w:rPr>
        <w:t>u</w:t>
      </w:r>
      <w:r w:rsidR="00F73A6C" w:rsidRPr="00786807">
        <w:rPr>
          <w:szCs w:val="24"/>
          <w:vertAlign w:val="subscript"/>
        </w:rPr>
        <w:t>c</w:t>
      </w:r>
      <w:r w:rsidR="00F73A6C" w:rsidRPr="00786807">
        <w:rPr>
          <w:szCs w:val="24"/>
        </w:rPr>
        <w:tab/>
      </w:r>
      <w:r w:rsidR="00F73A6C" w:rsidRPr="00786807">
        <w:rPr>
          <w:i w:val="0"/>
          <w:szCs w:val="24"/>
        </w:rPr>
        <w:t xml:space="preserve">Variable binaria, 1 si </w:t>
      </w:r>
      <w:r w:rsidRPr="00786807">
        <w:rPr>
          <w:i w:val="0"/>
          <w:szCs w:val="24"/>
        </w:rPr>
        <w:t xml:space="preserve">la central </w:t>
      </w:r>
      <w:r w:rsidRPr="00786807">
        <w:rPr>
          <w:szCs w:val="24"/>
        </w:rPr>
        <w:t>c</w:t>
      </w:r>
      <w:r w:rsidR="00F73A6C" w:rsidRPr="00786807">
        <w:rPr>
          <w:i w:val="0"/>
          <w:szCs w:val="24"/>
        </w:rPr>
        <w:t xml:space="preserve"> </w:t>
      </w:r>
      <w:r w:rsidRPr="00786807">
        <w:rPr>
          <w:i w:val="0"/>
          <w:szCs w:val="24"/>
        </w:rPr>
        <w:t>es seleccionada, 0 si no es seleccionada.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P</w:t>
      </w:r>
      <w:r w:rsidRPr="00786807">
        <w:rPr>
          <w:szCs w:val="24"/>
          <w:vertAlign w:val="subscript"/>
        </w:rPr>
        <w:t>bp</w:t>
      </w:r>
      <w:r w:rsidRPr="00786807">
        <w:rPr>
          <w:szCs w:val="24"/>
        </w:rPr>
        <w:t xml:space="preserve"> </w:t>
      </w:r>
      <w:r w:rsidRPr="00786807">
        <w:rPr>
          <w:szCs w:val="24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Potencia </w:t>
      </w:r>
      <m:oMath>
        <m:r>
          <w:rPr>
            <w:rFonts w:ascii="Cambria Math" w:hAnsi="Cambria Math"/>
            <w:szCs w:val="24"/>
            <w:lang w:val="en-US"/>
          </w:rPr>
          <m:t>bp</m:t>
        </m:r>
      </m:oMath>
      <w:r w:rsidRPr="00786807">
        <w:rPr>
          <w:i w:val="0"/>
          <w:szCs w:val="24"/>
        </w:rPr>
        <w:t>, en MW/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Potencia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i w:val="0"/>
          <w:szCs w:val="24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E</w:t>
      </w:r>
      <w:r w:rsidRPr="00786807">
        <w:rPr>
          <w:szCs w:val="24"/>
          <w:vertAlign w:val="subscript"/>
        </w:rPr>
        <w:t>be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Energía Eléctrica Acumulable </w:t>
      </w:r>
      <w:r w:rsidRPr="00786807">
        <w:rPr>
          <w:szCs w:val="24"/>
        </w:rPr>
        <w:t>be</w:t>
      </w:r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MWh/año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Energía Eléctrica Acumulable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Cs w:val="24"/>
        </w:rPr>
      </w:pPr>
    </w:p>
    <w:p w:rsidR="00FD03D0" w:rsidRPr="00786807" w:rsidRDefault="00FD03D0" w:rsidP="00786807">
      <w:pPr>
        <w:pStyle w:val="RiosDiaz2"/>
        <w:tabs>
          <w:tab w:val="clear" w:pos="2835"/>
        </w:tabs>
        <w:ind w:left="3119" w:hanging="2693"/>
        <w:jc w:val="left"/>
        <w:rPr>
          <w:sz w:val="20"/>
        </w:rPr>
      </w:pPr>
      <w:r w:rsidRPr="00786807">
        <w:rPr>
          <w:szCs w:val="24"/>
        </w:rPr>
        <w:t>Venta</w:t>
      </w:r>
      <w:r w:rsidRPr="00786807">
        <w:rPr>
          <w:b/>
          <w:szCs w:val="24"/>
        </w:rPr>
        <w:t>C</w:t>
      </w:r>
      <w:r w:rsidRPr="00786807">
        <w:rPr>
          <w:szCs w:val="24"/>
          <w:vertAlign w:val="subscript"/>
        </w:rPr>
        <w:t>bc</w:t>
      </w:r>
      <w:r w:rsidRPr="00786807">
        <w:rPr>
          <w:szCs w:val="24"/>
          <w:vertAlign w:val="subscript"/>
        </w:rPr>
        <w:tab/>
      </w:r>
      <w:r w:rsidRPr="00786807">
        <w:rPr>
          <w:i w:val="0"/>
          <w:szCs w:val="24"/>
        </w:rPr>
        <w:t xml:space="preserve">Variable real no negativa, representa la parte de la </w:t>
      </w:r>
      <w:r w:rsidR="008A5394" w:rsidRPr="00786807">
        <w:rPr>
          <w:i w:val="0"/>
          <w:szCs w:val="24"/>
        </w:rPr>
        <w:t>banda (o</w:t>
      </w:r>
      <w:r w:rsidRPr="00786807">
        <w:rPr>
          <w:i w:val="0"/>
          <w:szCs w:val="24"/>
        </w:rPr>
        <w:t xml:space="preserve">ferta de </w:t>
      </w:r>
      <w:r w:rsidR="008A5394" w:rsidRPr="00786807">
        <w:rPr>
          <w:i w:val="0"/>
          <w:szCs w:val="24"/>
        </w:rPr>
        <w:t>c</w:t>
      </w:r>
      <w:r w:rsidRPr="00786807">
        <w:rPr>
          <w:i w:val="0"/>
          <w:szCs w:val="24"/>
        </w:rPr>
        <w:t>ompra</w:t>
      </w:r>
      <w:r w:rsidR="008A5394" w:rsidRPr="00786807">
        <w:rPr>
          <w:i w:val="0"/>
          <w:szCs w:val="24"/>
        </w:rPr>
        <w:t>)</w:t>
      </w:r>
      <w:r w:rsidRPr="00786807">
        <w:rPr>
          <w:i w:val="0"/>
          <w:szCs w:val="24"/>
        </w:rPr>
        <w:t xml:space="preserve"> de CELs </w:t>
      </w:r>
      <w:r w:rsidRPr="00786807">
        <w:rPr>
          <w:szCs w:val="24"/>
        </w:rPr>
        <w:t>bc</w:t>
      </w:r>
      <w:r w:rsidR="008A5394" w:rsidRPr="00786807">
        <w:rPr>
          <w:szCs w:val="24"/>
        </w:rPr>
        <w:t>,</w:t>
      </w:r>
      <w:r w:rsidRPr="00786807">
        <w:rPr>
          <w:i w:val="0"/>
          <w:szCs w:val="24"/>
        </w:rPr>
        <w:t xml:space="preserve"> en CELs por año</w:t>
      </w:r>
      <w:r w:rsidR="004E0FEF" w:rsidRPr="00786807">
        <w:rPr>
          <w:i w:val="0"/>
          <w:szCs w:val="24"/>
        </w:rPr>
        <w:t>, a que se asigna una cantidad de dicho producto</w:t>
      </w:r>
      <w:r w:rsidRPr="00786807">
        <w:rPr>
          <w:i w:val="0"/>
          <w:szCs w:val="24"/>
        </w:rPr>
        <w:t xml:space="preserve">. Esta variable representa la cantidad de CELs vendida </w:t>
      </w:r>
      <w:r w:rsidR="00E542D9" w:rsidRPr="00786807">
        <w:rPr>
          <w:i w:val="0"/>
          <w:szCs w:val="24"/>
        </w:rPr>
        <w:t>a que se refieren las reglas del mercado</w:t>
      </w:r>
      <w:r w:rsidRPr="00786807">
        <w:rPr>
          <w:i w:val="0"/>
          <w:szCs w:val="24"/>
        </w:rPr>
        <w:t>.</w:t>
      </w:r>
    </w:p>
    <w:p w:rsidR="00FD03D0" w:rsidRPr="008202B3" w:rsidRDefault="00FD03D0" w:rsidP="008202B3">
      <w:pPr>
        <w:pStyle w:val="Texto"/>
        <w:spacing w:line="240" w:lineRule="exact"/>
        <w:ind w:firstLine="0"/>
        <w:jc w:val="left"/>
        <w:rPr>
          <w:sz w:val="24"/>
          <w:szCs w:val="24"/>
        </w:rPr>
      </w:pPr>
    </w:p>
    <w:sectPr w:rsidR="00FD03D0" w:rsidRPr="008202B3" w:rsidSect="00F95C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0E3" w:rsidRDefault="00B010E3">
      <w:r>
        <w:separator/>
      </w:r>
    </w:p>
    <w:p w:rsidR="00B010E3" w:rsidRDefault="00B010E3"/>
  </w:endnote>
  <w:endnote w:type="continuationSeparator" w:id="0">
    <w:p w:rsidR="00B010E3" w:rsidRDefault="00B010E3">
      <w:r>
        <w:continuationSeparator/>
      </w:r>
    </w:p>
    <w:p w:rsidR="00B010E3" w:rsidRDefault="00B01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7E2" w:rsidRDefault="006E3470" w:rsidP="00C337E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337E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37E2" w:rsidRDefault="00C337E2">
    <w:pPr>
      <w:pStyle w:val="Piedepgina"/>
    </w:pPr>
  </w:p>
  <w:p w:rsidR="00786807" w:rsidRDefault="0078680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7E2" w:rsidRDefault="00C337E2" w:rsidP="00C337E2">
    <w:pPr>
      <w:pStyle w:val="Piedepgina"/>
      <w:framePr w:wrap="around" w:vAnchor="text" w:hAnchor="margin" w:xAlign="center" w:y="1"/>
      <w:rPr>
        <w:rStyle w:val="Nmerodepgina"/>
      </w:rPr>
    </w:pPr>
  </w:p>
  <w:p w:rsidR="00786807" w:rsidRPr="00786807" w:rsidRDefault="00B010E3" w:rsidP="00786807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786807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6E3470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="00786807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6E3470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32EEE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7</w:t>
            </w:r>
            <w:r w:rsidR="006E3470" w:rsidRPr="00825831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E7A" w:rsidRDefault="00726E7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0E3" w:rsidRDefault="00B010E3">
      <w:r>
        <w:separator/>
      </w:r>
    </w:p>
    <w:p w:rsidR="00B010E3" w:rsidRDefault="00B010E3"/>
  </w:footnote>
  <w:footnote w:type="continuationSeparator" w:id="0">
    <w:p w:rsidR="00B010E3" w:rsidRDefault="00B010E3">
      <w:r>
        <w:continuationSeparator/>
      </w:r>
    </w:p>
    <w:p w:rsidR="00B010E3" w:rsidRDefault="00B010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7E2" w:rsidRPr="00D041E0" w:rsidRDefault="006E3470" w:rsidP="00362E7A">
    <w:pPr>
      <w:pStyle w:val="Encabezado"/>
      <w:framePr w:w="432" w:h="8582" w:hRule="exact" w:hSpace="187" w:wrap="around" w:hAnchor="page" w:x="14789" w:yAlign="center"/>
      <w:pBdr>
        <w:bottom w:val="double" w:sz="6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D041E0">
      <w:rPr>
        <w:sz w:val="18"/>
        <w:szCs w:val="18"/>
      </w:rPr>
      <w:fldChar w:fldCharType="begin"/>
    </w:r>
    <w:r w:rsidR="00C337E2" w:rsidRPr="00D041E0">
      <w:rPr>
        <w:sz w:val="18"/>
        <w:szCs w:val="18"/>
      </w:rPr>
      <w:instrText xml:space="preserve"> PAGE  \* MERGEFORMAT </w:instrText>
    </w:r>
    <w:r w:rsidRPr="00D041E0">
      <w:rPr>
        <w:sz w:val="18"/>
        <w:szCs w:val="18"/>
      </w:rPr>
      <w:fldChar w:fldCharType="separate"/>
    </w:r>
    <w:r w:rsidR="00C337E2">
      <w:rPr>
        <w:noProof/>
        <w:sz w:val="18"/>
        <w:szCs w:val="18"/>
      </w:rPr>
      <w:t>2</w:t>
    </w:r>
    <w:r w:rsidRPr="00D041E0">
      <w:rPr>
        <w:sz w:val="18"/>
        <w:szCs w:val="18"/>
      </w:rPr>
      <w:fldChar w:fldCharType="end"/>
    </w:r>
    <w:r w:rsidR="00C337E2">
      <w:rPr>
        <w:sz w:val="18"/>
        <w:szCs w:val="18"/>
      </w:rPr>
      <w:t xml:space="preserve">     (Séptima Sección)</w:t>
    </w:r>
    <w:r w:rsidRPr="00D041E0">
      <w:rPr>
        <w:sz w:val="18"/>
        <w:szCs w:val="18"/>
      </w:rPr>
      <w:fldChar w:fldCharType="begin"/>
    </w:r>
    <w:r w:rsidR="00C337E2" w:rsidRPr="00D041E0">
      <w:rPr>
        <w:sz w:val="18"/>
        <w:szCs w:val="18"/>
      </w:rPr>
      <w:instrText xml:space="preserve"> DocVariable dvFecha </w:instrText>
    </w:r>
    <w:r w:rsidRPr="00D041E0">
      <w:rPr>
        <w:sz w:val="18"/>
        <w:szCs w:val="18"/>
      </w:rPr>
      <w:fldChar w:fldCharType="end"/>
    </w:r>
    <w:r w:rsidR="00C337E2" w:rsidRPr="00D041E0">
      <w:rPr>
        <w:sz w:val="18"/>
        <w:szCs w:val="18"/>
      </w:rPr>
      <w:tab/>
      <w:t>DIARIO OFICIAL</w:t>
    </w:r>
    <w:r w:rsidR="00C337E2" w:rsidRPr="00D041E0">
      <w:rPr>
        <w:sz w:val="18"/>
        <w:szCs w:val="18"/>
      </w:rPr>
      <w:tab/>
    </w:r>
    <w:r w:rsidR="00C337E2">
      <w:rPr>
        <w:sz w:val="18"/>
        <w:szCs w:val="18"/>
      </w:rPr>
      <w:t>Jueves 19 de noviembre de 2015</w:t>
    </w:r>
    <w:r w:rsidRPr="00D041E0">
      <w:rPr>
        <w:sz w:val="18"/>
        <w:szCs w:val="18"/>
      </w:rPr>
      <w:fldChar w:fldCharType="begin"/>
    </w:r>
    <w:r w:rsidR="00C337E2" w:rsidRPr="00D041E0">
      <w:rPr>
        <w:sz w:val="18"/>
        <w:szCs w:val="18"/>
      </w:rPr>
      <w:instrText xml:space="preserve"> DocVariable dvSeccion </w:instrText>
    </w:r>
    <w:r w:rsidRPr="00D041E0">
      <w:rPr>
        <w:sz w:val="18"/>
        <w:szCs w:val="18"/>
      </w:rPr>
      <w:fldChar w:fldCharType="end"/>
    </w:r>
  </w:p>
  <w:p w:rsidR="00C337E2" w:rsidRPr="00362E7A" w:rsidRDefault="00C337E2" w:rsidP="00362E7A">
    <w:pPr>
      <w:pStyle w:val="Encabezado"/>
    </w:pPr>
  </w:p>
  <w:p w:rsidR="00786807" w:rsidRDefault="007868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2E2770" w:rsidRPr="00377AD6" w:rsidTr="00786807">
      <w:tc>
        <w:tcPr>
          <w:tcW w:w="5094" w:type="dxa"/>
        </w:tcPr>
        <w:p w:rsidR="002E2770" w:rsidRDefault="002E2770" w:rsidP="00786807">
          <w:pPr>
            <w:pStyle w:val="Heather"/>
            <w:jc w:val="left"/>
          </w:pPr>
          <w:r>
            <w:rPr>
              <w:noProof/>
            </w:rPr>
            <w:drawing>
              <wp:inline distT="0" distB="0" distL="0" distR="0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E2770" w:rsidRPr="00377AD6" w:rsidRDefault="002E2770" w:rsidP="00786807">
          <w:pPr>
            <w:pStyle w:val="Heather"/>
            <w:rPr>
              <w:sz w:val="20"/>
            </w:rPr>
          </w:pPr>
        </w:p>
        <w:p w:rsidR="002E2770" w:rsidRPr="00377AD6" w:rsidRDefault="002E2770" w:rsidP="00786807">
          <w:pPr>
            <w:pStyle w:val="Heather"/>
            <w:rPr>
              <w:sz w:val="20"/>
            </w:rPr>
          </w:pPr>
          <w:r w:rsidRPr="00377AD6">
            <w:rPr>
              <w:sz w:val="20"/>
            </w:rPr>
            <w:t>Bases de Licitación SLP-1/2016</w:t>
          </w:r>
        </w:p>
        <w:p w:rsidR="002E2770" w:rsidRDefault="002E2770" w:rsidP="00786807">
          <w:pPr>
            <w:pStyle w:val="Heather"/>
            <w:rPr>
              <w:sz w:val="20"/>
            </w:rPr>
          </w:pPr>
          <w:r>
            <w:rPr>
              <w:sz w:val="20"/>
            </w:rPr>
            <w:t>ANEXO</w:t>
          </w:r>
          <w:r w:rsidR="007C4804">
            <w:rPr>
              <w:sz w:val="20"/>
            </w:rPr>
            <w:t xml:space="preserve"> </w:t>
          </w:r>
          <w:r w:rsidR="007C4804" w:rsidRPr="007C4804">
            <w:rPr>
              <w:sz w:val="20"/>
            </w:rPr>
            <w:t>VI</w:t>
          </w:r>
          <w:r w:rsidRPr="007C4804">
            <w:rPr>
              <w:sz w:val="20"/>
            </w:rPr>
            <w:t>.2</w:t>
          </w:r>
        </w:p>
        <w:p w:rsidR="002E2770" w:rsidRPr="00377AD6" w:rsidRDefault="00726E7A" w:rsidP="00726E7A">
          <w:pPr>
            <w:pStyle w:val="Heather"/>
            <w:rPr>
              <w:sz w:val="20"/>
            </w:rPr>
          </w:pPr>
          <w:r>
            <w:rPr>
              <w:sz w:val="20"/>
            </w:rPr>
            <w:t>20</w:t>
          </w:r>
          <w:r w:rsidR="002E2770" w:rsidRPr="00377AD6">
            <w:rPr>
              <w:sz w:val="20"/>
            </w:rPr>
            <w:t xml:space="preserve"> de </w:t>
          </w:r>
          <w:r>
            <w:rPr>
              <w:sz w:val="20"/>
            </w:rPr>
            <w:t xml:space="preserve">junio </w:t>
          </w:r>
          <w:r w:rsidR="002E2770" w:rsidRPr="00377AD6">
            <w:rPr>
              <w:sz w:val="20"/>
            </w:rPr>
            <w:t>de 2016</w:t>
          </w:r>
          <w:r w:rsidR="002E2770">
            <w:rPr>
              <w:sz w:val="20"/>
            </w:rPr>
            <w:t xml:space="preserve"> </w:t>
          </w:r>
          <w:r w:rsidR="002E2770">
            <w:rPr>
              <w:sz w:val="20"/>
            </w:rPr>
            <w:br/>
          </w:r>
        </w:p>
      </w:tc>
    </w:tr>
  </w:tbl>
  <w:p w:rsidR="00C337E2" w:rsidRPr="002E2770" w:rsidRDefault="00C337E2" w:rsidP="002E2770">
    <w:pPr>
      <w:pStyle w:val="Encabezado"/>
    </w:pPr>
  </w:p>
  <w:p w:rsidR="00786807" w:rsidRDefault="0078680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E7A" w:rsidRDefault="00726E7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0E2D"/>
    <w:multiLevelType w:val="hybridMultilevel"/>
    <w:tmpl w:val="1D049EA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38F4763"/>
    <w:multiLevelType w:val="hybridMultilevel"/>
    <w:tmpl w:val="EC1C874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7356EC1"/>
    <w:multiLevelType w:val="hybridMultilevel"/>
    <w:tmpl w:val="3FFAE23A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1F110764"/>
    <w:multiLevelType w:val="hybridMultilevel"/>
    <w:tmpl w:val="6192B886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2717647E"/>
    <w:multiLevelType w:val="hybridMultilevel"/>
    <w:tmpl w:val="28A82DB2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29026B16"/>
    <w:multiLevelType w:val="multilevel"/>
    <w:tmpl w:val="D83625FC"/>
    <w:lvl w:ilvl="0">
      <w:start w:val="1"/>
      <w:numFmt w:val="decimal"/>
      <w:pStyle w:val="Estilo1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6" w15:restartNumberingAfterBreak="0">
    <w:nsid w:val="2A801CAD"/>
    <w:multiLevelType w:val="hybridMultilevel"/>
    <w:tmpl w:val="B0E616DC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335C7C13"/>
    <w:multiLevelType w:val="hybridMultilevel"/>
    <w:tmpl w:val="672EEA44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494C2B4A"/>
    <w:multiLevelType w:val="hybridMultilevel"/>
    <w:tmpl w:val="E702BE5C"/>
    <w:lvl w:ilvl="0" w:tplc="08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4DF27EBF"/>
    <w:multiLevelType w:val="hybridMultilevel"/>
    <w:tmpl w:val="2FA2B15A"/>
    <w:lvl w:ilvl="0" w:tplc="98F2F04C">
      <w:numFmt w:val="bullet"/>
      <w:lvlText w:val=""/>
      <w:lvlJc w:val="left"/>
      <w:pPr>
        <w:ind w:left="708" w:hanging="42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6FB9514D"/>
    <w:multiLevelType w:val="hybridMultilevel"/>
    <w:tmpl w:val="8E10726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removePersonalInformation/>
  <w:removeDateAndTime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24"/>
    <w:rsid w:val="00001F5A"/>
    <w:rsid w:val="00007D5B"/>
    <w:rsid w:val="000111E8"/>
    <w:rsid w:val="00012A42"/>
    <w:rsid w:val="00020BE9"/>
    <w:rsid w:val="00023FDE"/>
    <w:rsid w:val="00025505"/>
    <w:rsid w:val="00026EF8"/>
    <w:rsid w:val="00030FA7"/>
    <w:rsid w:val="000468AF"/>
    <w:rsid w:val="00046AF3"/>
    <w:rsid w:val="00050D16"/>
    <w:rsid w:val="0005182C"/>
    <w:rsid w:val="000643A3"/>
    <w:rsid w:val="00070CDB"/>
    <w:rsid w:val="00082AD8"/>
    <w:rsid w:val="0008366A"/>
    <w:rsid w:val="00083B96"/>
    <w:rsid w:val="00085CFF"/>
    <w:rsid w:val="00086237"/>
    <w:rsid w:val="00090755"/>
    <w:rsid w:val="000934C4"/>
    <w:rsid w:val="000B42E5"/>
    <w:rsid w:val="000B698E"/>
    <w:rsid w:val="000C50D4"/>
    <w:rsid w:val="000C7F5F"/>
    <w:rsid w:val="000E6BF1"/>
    <w:rsid w:val="000F0FA3"/>
    <w:rsid w:val="000F1398"/>
    <w:rsid w:val="000F3ABE"/>
    <w:rsid w:val="000F706A"/>
    <w:rsid w:val="0010703B"/>
    <w:rsid w:val="00110CF1"/>
    <w:rsid w:val="001168C4"/>
    <w:rsid w:val="001303A7"/>
    <w:rsid w:val="00140A5C"/>
    <w:rsid w:val="00143400"/>
    <w:rsid w:val="00155A7E"/>
    <w:rsid w:val="001574EC"/>
    <w:rsid w:val="00163AE3"/>
    <w:rsid w:val="001642EF"/>
    <w:rsid w:val="00165959"/>
    <w:rsid w:val="00171FBC"/>
    <w:rsid w:val="00173E9D"/>
    <w:rsid w:val="001748E8"/>
    <w:rsid w:val="00176B02"/>
    <w:rsid w:val="00181964"/>
    <w:rsid w:val="00181D7A"/>
    <w:rsid w:val="0019160A"/>
    <w:rsid w:val="00195422"/>
    <w:rsid w:val="00195874"/>
    <w:rsid w:val="001960D4"/>
    <w:rsid w:val="001A1953"/>
    <w:rsid w:val="001A1CAD"/>
    <w:rsid w:val="001A2BCE"/>
    <w:rsid w:val="001A2DC6"/>
    <w:rsid w:val="001B1144"/>
    <w:rsid w:val="001B179B"/>
    <w:rsid w:val="001B6981"/>
    <w:rsid w:val="001C05D7"/>
    <w:rsid w:val="001C1DC9"/>
    <w:rsid w:val="001C4F83"/>
    <w:rsid w:val="001D2EAE"/>
    <w:rsid w:val="001E675A"/>
    <w:rsid w:val="001E6CB1"/>
    <w:rsid w:val="001E7F28"/>
    <w:rsid w:val="001F09BB"/>
    <w:rsid w:val="001F4D07"/>
    <w:rsid w:val="001F6325"/>
    <w:rsid w:val="0020245C"/>
    <w:rsid w:val="00211D08"/>
    <w:rsid w:val="002173A4"/>
    <w:rsid w:val="00217EB8"/>
    <w:rsid w:val="002214D8"/>
    <w:rsid w:val="0025082C"/>
    <w:rsid w:val="00254852"/>
    <w:rsid w:val="00255299"/>
    <w:rsid w:val="0025702E"/>
    <w:rsid w:val="00261F21"/>
    <w:rsid w:val="002772C9"/>
    <w:rsid w:val="00282554"/>
    <w:rsid w:val="00285BE5"/>
    <w:rsid w:val="00286668"/>
    <w:rsid w:val="00286818"/>
    <w:rsid w:val="00290296"/>
    <w:rsid w:val="0029033A"/>
    <w:rsid w:val="00291CA7"/>
    <w:rsid w:val="0029250D"/>
    <w:rsid w:val="002940B6"/>
    <w:rsid w:val="0029499D"/>
    <w:rsid w:val="002B00EE"/>
    <w:rsid w:val="002B127D"/>
    <w:rsid w:val="002B2B91"/>
    <w:rsid w:val="002B37B4"/>
    <w:rsid w:val="002B3857"/>
    <w:rsid w:val="002C09F4"/>
    <w:rsid w:val="002C0E98"/>
    <w:rsid w:val="002C3644"/>
    <w:rsid w:val="002C52F3"/>
    <w:rsid w:val="002D476D"/>
    <w:rsid w:val="002E0094"/>
    <w:rsid w:val="002E2770"/>
    <w:rsid w:val="002F6279"/>
    <w:rsid w:val="002F666A"/>
    <w:rsid w:val="0030321A"/>
    <w:rsid w:val="00306951"/>
    <w:rsid w:val="00323864"/>
    <w:rsid w:val="0032394E"/>
    <w:rsid w:val="003264DE"/>
    <w:rsid w:val="00326B04"/>
    <w:rsid w:val="00330780"/>
    <w:rsid w:val="003340A4"/>
    <w:rsid w:val="00343791"/>
    <w:rsid w:val="00357A6B"/>
    <w:rsid w:val="0036258B"/>
    <w:rsid w:val="00362E7A"/>
    <w:rsid w:val="0036410B"/>
    <w:rsid w:val="003656C6"/>
    <w:rsid w:val="00367E4A"/>
    <w:rsid w:val="00373DFE"/>
    <w:rsid w:val="0039202C"/>
    <w:rsid w:val="003937F9"/>
    <w:rsid w:val="003958AA"/>
    <w:rsid w:val="003967FE"/>
    <w:rsid w:val="003A09A3"/>
    <w:rsid w:val="003A66CC"/>
    <w:rsid w:val="003B2214"/>
    <w:rsid w:val="003B46F2"/>
    <w:rsid w:val="003C3324"/>
    <w:rsid w:val="003C5EB9"/>
    <w:rsid w:val="003D2F3D"/>
    <w:rsid w:val="003D3A40"/>
    <w:rsid w:val="003D6457"/>
    <w:rsid w:val="003E135D"/>
    <w:rsid w:val="003E2F1E"/>
    <w:rsid w:val="003E442F"/>
    <w:rsid w:val="003E5783"/>
    <w:rsid w:val="003E5DBD"/>
    <w:rsid w:val="003E7472"/>
    <w:rsid w:val="003F552F"/>
    <w:rsid w:val="00410B8C"/>
    <w:rsid w:val="00412ED6"/>
    <w:rsid w:val="004142D5"/>
    <w:rsid w:val="00425276"/>
    <w:rsid w:val="004273D0"/>
    <w:rsid w:val="0042779F"/>
    <w:rsid w:val="004352A9"/>
    <w:rsid w:val="00440349"/>
    <w:rsid w:val="00447082"/>
    <w:rsid w:val="00453D17"/>
    <w:rsid w:val="0045498D"/>
    <w:rsid w:val="0046400A"/>
    <w:rsid w:val="00464085"/>
    <w:rsid w:val="004652D9"/>
    <w:rsid w:val="00465E99"/>
    <w:rsid w:val="00474CCB"/>
    <w:rsid w:val="00475BE2"/>
    <w:rsid w:val="00485728"/>
    <w:rsid w:val="00491FF9"/>
    <w:rsid w:val="004A5663"/>
    <w:rsid w:val="004A7426"/>
    <w:rsid w:val="004B2F2C"/>
    <w:rsid w:val="004C174C"/>
    <w:rsid w:val="004C49C6"/>
    <w:rsid w:val="004D4A72"/>
    <w:rsid w:val="004E0F7D"/>
    <w:rsid w:val="004E0FEF"/>
    <w:rsid w:val="004E42C9"/>
    <w:rsid w:val="004E6B1F"/>
    <w:rsid w:val="004E77FB"/>
    <w:rsid w:val="004E7B07"/>
    <w:rsid w:val="004F3FE9"/>
    <w:rsid w:val="004F6559"/>
    <w:rsid w:val="00502367"/>
    <w:rsid w:val="00506675"/>
    <w:rsid w:val="00511ACA"/>
    <w:rsid w:val="00512CDB"/>
    <w:rsid w:val="00514993"/>
    <w:rsid w:val="00522551"/>
    <w:rsid w:val="0053096F"/>
    <w:rsid w:val="00534337"/>
    <w:rsid w:val="00534A44"/>
    <w:rsid w:val="0053581A"/>
    <w:rsid w:val="00535845"/>
    <w:rsid w:val="0054345D"/>
    <w:rsid w:val="005438AB"/>
    <w:rsid w:val="00543991"/>
    <w:rsid w:val="0054733E"/>
    <w:rsid w:val="0055349C"/>
    <w:rsid w:val="005557EE"/>
    <w:rsid w:val="0055663D"/>
    <w:rsid w:val="0056010D"/>
    <w:rsid w:val="00567317"/>
    <w:rsid w:val="005724B9"/>
    <w:rsid w:val="005757B2"/>
    <w:rsid w:val="00580CCB"/>
    <w:rsid w:val="0058481D"/>
    <w:rsid w:val="0059022E"/>
    <w:rsid w:val="005A0210"/>
    <w:rsid w:val="005A0268"/>
    <w:rsid w:val="005A0954"/>
    <w:rsid w:val="005B3F58"/>
    <w:rsid w:val="005C4019"/>
    <w:rsid w:val="005C7110"/>
    <w:rsid w:val="005C75DE"/>
    <w:rsid w:val="005D021D"/>
    <w:rsid w:val="005D2000"/>
    <w:rsid w:val="005D3024"/>
    <w:rsid w:val="005D7D14"/>
    <w:rsid w:val="005E235A"/>
    <w:rsid w:val="005E4C26"/>
    <w:rsid w:val="005E5CA1"/>
    <w:rsid w:val="005F4AC0"/>
    <w:rsid w:val="00617E6B"/>
    <w:rsid w:val="006231E1"/>
    <w:rsid w:val="00627360"/>
    <w:rsid w:val="00627D1A"/>
    <w:rsid w:val="0063024B"/>
    <w:rsid w:val="00633378"/>
    <w:rsid w:val="0063495E"/>
    <w:rsid w:val="00634C63"/>
    <w:rsid w:val="00634FAB"/>
    <w:rsid w:val="006450D0"/>
    <w:rsid w:val="00656CFF"/>
    <w:rsid w:val="00666407"/>
    <w:rsid w:val="00670946"/>
    <w:rsid w:val="006711A8"/>
    <w:rsid w:val="00674139"/>
    <w:rsid w:val="00681BC5"/>
    <w:rsid w:val="00686752"/>
    <w:rsid w:val="00691836"/>
    <w:rsid w:val="0069357B"/>
    <w:rsid w:val="00697B7C"/>
    <w:rsid w:val="006B7539"/>
    <w:rsid w:val="006C30AE"/>
    <w:rsid w:val="006D2E40"/>
    <w:rsid w:val="006D58C5"/>
    <w:rsid w:val="006D67BD"/>
    <w:rsid w:val="006E2487"/>
    <w:rsid w:val="006E3470"/>
    <w:rsid w:val="006E4EE3"/>
    <w:rsid w:val="006E66EC"/>
    <w:rsid w:val="006F785A"/>
    <w:rsid w:val="00701BCF"/>
    <w:rsid w:val="0070415B"/>
    <w:rsid w:val="00717A6D"/>
    <w:rsid w:val="00723D5B"/>
    <w:rsid w:val="00724703"/>
    <w:rsid w:val="00726436"/>
    <w:rsid w:val="00726E7A"/>
    <w:rsid w:val="00735E9D"/>
    <w:rsid w:val="00737435"/>
    <w:rsid w:val="00741ABD"/>
    <w:rsid w:val="00746DFC"/>
    <w:rsid w:val="00746FC8"/>
    <w:rsid w:val="00752713"/>
    <w:rsid w:val="007570C1"/>
    <w:rsid w:val="007578BE"/>
    <w:rsid w:val="00762751"/>
    <w:rsid w:val="0078048A"/>
    <w:rsid w:val="00783ECE"/>
    <w:rsid w:val="00786807"/>
    <w:rsid w:val="00793D07"/>
    <w:rsid w:val="00796B98"/>
    <w:rsid w:val="00797AB4"/>
    <w:rsid w:val="007A0956"/>
    <w:rsid w:val="007A148D"/>
    <w:rsid w:val="007A3FCE"/>
    <w:rsid w:val="007C148B"/>
    <w:rsid w:val="007C4804"/>
    <w:rsid w:val="007C657E"/>
    <w:rsid w:val="007D00B8"/>
    <w:rsid w:val="007D0C3B"/>
    <w:rsid w:val="007D286A"/>
    <w:rsid w:val="007D57FB"/>
    <w:rsid w:val="007D7AC4"/>
    <w:rsid w:val="00800388"/>
    <w:rsid w:val="008004A5"/>
    <w:rsid w:val="00816C4D"/>
    <w:rsid w:val="008202B3"/>
    <w:rsid w:val="00827CE1"/>
    <w:rsid w:val="0083080F"/>
    <w:rsid w:val="00832E88"/>
    <w:rsid w:val="00837707"/>
    <w:rsid w:val="008412BC"/>
    <w:rsid w:val="00842BE6"/>
    <w:rsid w:val="00842FB8"/>
    <w:rsid w:val="00846453"/>
    <w:rsid w:val="00857D36"/>
    <w:rsid w:val="008651ED"/>
    <w:rsid w:val="00873A08"/>
    <w:rsid w:val="00875A59"/>
    <w:rsid w:val="00877B39"/>
    <w:rsid w:val="008825D2"/>
    <w:rsid w:val="008918DC"/>
    <w:rsid w:val="008922B8"/>
    <w:rsid w:val="00892FFB"/>
    <w:rsid w:val="0089558E"/>
    <w:rsid w:val="008A0F8C"/>
    <w:rsid w:val="008A1B84"/>
    <w:rsid w:val="008A23F3"/>
    <w:rsid w:val="008A5394"/>
    <w:rsid w:val="008B3D9C"/>
    <w:rsid w:val="008B588C"/>
    <w:rsid w:val="008B5BD2"/>
    <w:rsid w:val="008C0082"/>
    <w:rsid w:val="008C46C1"/>
    <w:rsid w:val="008D06EA"/>
    <w:rsid w:val="008D17A5"/>
    <w:rsid w:val="008E35DF"/>
    <w:rsid w:val="008F2394"/>
    <w:rsid w:val="008F2569"/>
    <w:rsid w:val="008F5142"/>
    <w:rsid w:val="008F7A18"/>
    <w:rsid w:val="00903509"/>
    <w:rsid w:val="00906505"/>
    <w:rsid w:val="00913D77"/>
    <w:rsid w:val="009144FD"/>
    <w:rsid w:val="009167A0"/>
    <w:rsid w:val="009200A2"/>
    <w:rsid w:val="009329FB"/>
    <w:rsid w:val="009350B7"/>
    <w:rsid w:val="0094169E"/>
    <w:rsid w:val="00945F33"/>
    <w:rsid w:val="00947152"/>
    <w:rsid w:val="00975511"/>
    <w:rsid w:val="009855BF"/>
    <w:rsid w:val="009932CA"/>
    <w:rsid w:val="009A0D96"/>
    <w:rsid w:val="009A7654"/>
    <w:rsid w:val="009A7CA1"/>
    <w:rsid w:val="009B6C3E"/>
    <w:rsid w:val="009C02DA"/>
    <w:rsid w:val="009E1274"/>
    <w:rsid w:val="009E1AC6"/>
    <w:rsid w:val="009E3B35"/>
    <w:rsid w:val="009E5733"/>
    <w:rsid w:val="009E63EA"/>
    <w:rsid w:val="009F050F"/>
    <w:rsid w:val="00A06351"/>
    <w:rsid w:val="00A1299D"/>
    <w:rsid w:val="00A13DE3"/>
    <w:rsid w:val="00A15F56"/>
    <w:rsid w:val="00A31E9B"/>
    <w:rsid w:val="00A32EEE"/>
    <w:rsid w:val="00A333DC"/>
    <w:rsid w:val="00A37495"/>
    <w:rsid w:val="00A4049A"/>
    <w:rsid w:val="00A53D31"/>
    <w:rsid w:val="00A6116A"/>
    <w:rsid w:val="00A7010C"/>
    <w:rsid w:val="00A73F8A"/>
    <w:rsid w:val="00A75781"/>
    <w:rsid w:val="00A76032"/>
    <w:rsid w:val="00A8099D"/>
    <w:rsid w:val="00A81D62"/>
    <w:rsid w:val="00A84922"/>
    <w:rsid w:val="00A90AE8"/>
    <w:rsid w:val="00A971BB"/>
    <w:rsid w:val="00AA7550"/>
    <w:rsid w:val="00AB7088"/>
    <w:rsid w:val="00AC2AA2"/>
    <w:rsid w:val="00AD24D5"/>
    <w:rsid w:val="00AD54E0"/>
    <w:rsid w:val="00AE00D6"/>
    <w:rsid w:val="00AF461D"/>
    <w:rsid w:val="00B00632"/>
    <w:rsid w:val="00B010E3"/>
    <w:rsid w:val="00B042B4"/>
    <w:rsid w:val="00B073A2"/>
    <w:rsid w:val="00B14C29"/>
    <w:rsid w:val="00B16746"/>
    <w:rsid w:val="00B170E8"/>
    <w:rsid w:val="00B17DFA"/>
    <w:rsid w:val="00B3769E"/>
    <w:rsid w:val="00B46D7F"/>
    <w:rsid w:val="00B46EBA"/>
    <w:rsid w:val="00B47DDF"/>
    <w:rsid w:val="00B574AE"/>
    <w:rsid w:val="00B63531"/>
    <w:rsid w:val="00B7008A"/>
    <w:rsid w:val="00B7106D"/>
    <w:rsid w:val="00B717B3"/>
    <w:rsid w:val="00B859B6"/>
    <w:rsid w:val="00B92A63"/>
    <w:rsid w:val="00BB1CCD"/>
    <w:rsid w:val="00BB26D3"/>
    <w:rsid w:val="00BD1AB5"/>
    <w:rsid w:val="00BD3D1A"/>
    <w:rsid w:val="00BD4C46"/>
    <w:rsid w:val="00BE339B"/>
    <w:rsid w:val="00BF091C"/>
    <w:rsid w:val="00BF1DD5"/>
    <w:rsid w:val="00BF7189"/>
    <w:rsid w:val="00C009E0"/>
    <w:rsid w:val="00C01B5D"/>
    <w:rsid w:val="00C032FC"/>
    <w:rsid w:val="00C05E7B"/>
    <w:rsid w:val="00C07B62"/>
    <w:rsid w:val="00C15219"/>
    <w:rsid w:val="00C258E4"/>
    <w:rsid w:val="00C27213"/>
    <w:rsid w:val="00C337E2"/>
    <w:rsid w:val="00C35124"/>
    <w:rsid w:val="00C563D2"/>
    <w:rsid w:val="00C63BE2"/>
    <w:rsid w:val="00C7152E"/>
    <w:rsid w:val="00C72007"/>
    <w:rsid w:val="00C72F0B"/>
    <w:rsid w:val="00C76DC7"/>
    <w:rsid w:val="00C8415B"/>
    <w:rsid w:val="00C9060E"/>
    <w:rsid w:val="00C91B84"/>
    <w:rsid w:val="00C96371"/>
    <w:rsid w:val="00C97590"/>
    <w:rsid w:val="00CA0B48"/>
    <w:rsid w:val="00CA0BAE"/>
    <w:rsid w:val="00CA2FDC"/>
    <w:rsid w:val="00CA3BBA"/>
    <w:rsid w:val="00CB6995"/>
    <w:rsid w:val="00CB7AFA"/>
    <w:rsid w:val="00CC0602"/>
    <w:rsid w:val="00CC39A6"/>
    <w:rsid w:val="00CC71C5"/>
    <w:rsid w:val="00CC797A"/>
    <w:rsid w:val="00CD6850"/>
    <w:rsid w:val="00CE06BF"/>
    <w:rsid w:val="00CF0B12"/>
    <w:rsid w:val="00CF3B2E"/>
    <w:rsid w:val="00CF6193"/>
    <w:rsid w:val="00CF698C"/>
    <w:rsid w:val="00D04785"/>
    <w:rsid w:val="00D11378"/>
    <w:rsid w:val="00D32C7D"/>
    <w:rsid w:val="00D34588"/>
    <w:rsid w:val="00D3478E"/>
    <w:rsid w:val="00D34D1C"/>
    <w:rsid w:val="00D36C73"/>
    <w:rsid w:val="00D42FD2"/>
    <w:rsid w:val="00D43106"/>
    <w:rsid w:val="00D54C2F"/>
    <w:rsid w:val="00D60AAD"/>
    <w:rsid w:val="00D613D8"/>
    <w:rsid w:val="00D64953"/>
    <w:rsid w:val="00D71E89"/>
    <w:rsid w:val="00D72BA1"/>
    <w:rsid w:val="00D8264E"/>
    <w:rsid w:val="00D87572"/>
    <w:rsid w:val="00D90EF6"/>
    <w:rsid w:val="00D9281F"/>
    <w:rsid w:val="00D97756"/>
    <w:rsid w:val="00DA0A97"/>
    <w:rsid w:val="00DB1BD4"/>
    <w:rsid w:val="00DB3001"/>
    <w:rsid w:val="00DB4A71"/>
    <w:rsid w:val="00DC4962"/>
    <w:rsid w:val="00DD01F4"/>
    <w:rsid w:val="00DE4C7A"/>
    <w:rsid w:val="00DE68B4"/>
    <w:rsid w:val="00DF6036"/>
    <w:rsid w:val="00DF6BC3"/>
    <w:rsid w:val="00DF7D59"/>
    <w:rsid w:val="00E01296"/>
    <w:rsid w:val="00E21F6A"/>
    <w:rsid w:val="00E30B22"/>
    <w:rsid w:val="00E3798A"/>
    <w:rsid w:val="00E404A2"/>
    <w:rsid w:val="00E41783"/>
    <w:rsid w:val="00E42835"/>
    <w:rsid w:val="00E460F3"/>
    <w:rsid w:val="00E50177"/>
    <w:rsid w:val="00E5027B"/>
    <w:rsid w:val="00E5130F"/>
    <w:rsid w:val="00E542D9"/>
    <w:rsid w:val="00E54E0B"/>
    <w:rsid w:val="00E5626A"/>
    <w:rsid w:val="00E772E5"/>
    <w:rsid w:val="00E82585"/>
    <w:rsid w:val="00E8621C"/>
    <w:rsid w:val="00E90E7F"/>
    <w:rsid w:val="00EA0ABD"/>
    <w:rsid w:val="00EA4096"/>
    <w:rsid w:val="00EA46E7"/>
    <w:rsid w:val="00EA6075"/>
    <w:rsid w:val="00EA61B9"/>
    <w:rsid w:val="00EB1636"/>
    <w:rsid w:val="00EB3C2A"/>
    <w:rsid w:val="00EB4433"/>
    <w:rsid w:val="00EB454A"/>
    <w:rsid w:val="00EC5A38"/>
    <w:rsid w:val="00ED4A59"/>
    <w:rsid w:val="00ED6429"/>
    <w:rsid w:val="00ED64C0"/>
    <w:rsid w:val="00EE44E1"/>
    <w:rsid w:val="00EE6353"/>
    <w:rsid w:val="00EF1962"/>
    <w:rsid w:val="00EF21C1"/>
    <w:rsid w:val="00EF226B"/>
    <w:rsid w:val="00F007E0"/>
    <w:rsid w:val="00F00937"/>
    <w:rsid w:val="00F033D1"/>
    <w:rsid w:val="00F0429A"/>
    <w:rsid w:val="00F049B3"/>
    <w:rsid w:val="00F1537B"/>
    <w:rsid w:val="00F22399"/>
    <w:rsid w:val="00F315C9"/>
    <w:rsid w:val="00F31F2D"/>
    <w:rsid w:val="00F32DE8"/>
    <w:rsid w:val="00F36B2D"/>
    <w:rsid w:val="00F42E31"/>
    <w:rsid w:val="00F512E2"/>
    <w:rsid w:val="00F51E5E"/>
    <w:rsid w:val="00F64B32"/>
    <w:rsid w:val="00F64CA4"/>
    <w:rsid w:val="00F70C4B"/>
    <w:rsid w:val="00F73A6C"/>
    <w:rsid w:val="00F76B05"/>
    <w:rsid w:val="00F808C0"/>
    <w:rsid w:val="00F82D74"/>
    <w:rsid w:val="00F83712"/>
    <w:rsid w:val="00F83DEC"/>
    <w:rsid w:val="00F84AC0"/>
    <w:rsid w:val="00F859B1"/>
    <w:rsid w:val="00F85CA3"/>
    <w:rsid w:val="00F95C29"/>
    <w:rsid w:val="00F95C77"/>
    <w:rsid w:val="00F975FE"/>
    <w:rsid w:val="00FA134B"/>
    <w:rsid w:val="00FA672D"/>
    <w:rsid w:val="00FB2AB3"/>
    <w:rsid w:val="00FB5BD7"/>
    <w:rsid w:val="00FC03A2"/>
    <w:rsid w:val="00FC3CE9"/>
    <w:rsid w:val="00FC3E3F"/>
    <w:rsid w:val="00FC5DD1"/>
    <w:rsid w:val="00FD03D0"/>
    <w:rsid w:val="00FD0D2C"/>
    <w:rsid w:val="00FD44E8"/>
    <w:rsid w:val="00FD7200"/>
    <w:rsid w:val="00FE466E"/>
    <w:rsid w:val="00FE5F30"/>
    <w:rsid w:val="00FE6ABD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11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paragraph" w:styleId="Ttulo3">
    <w:name w:val="heading 3"/>
    <w:basedOn w:val="Normal"/>
    <w:next w:val="Normal"/>
    <w:link w:val="Ttulo3Car"/>
    <w:qFormat/>
    <w:rsid w:val="003C3324"/>
    <w:pPr>
      <w:keepNext/>
      <w:keepLines/>
      <w:tabs>
        <w:tab w:val="left" w:pos="567"/>
      </w:tabs>
      <w:spacing w:before="200"/>
      <w:ind w:left="1080" w:hanging="360"/>
      <w:jc w:val="both"/>
      <w:outlineLvl w:val="2"/>
    </w:pPr>
    <w:rPr>
      <w:rFonts w:ascii="Cambria" w:hAnsi="Cambria" w:cs="Cambria"/>
      <w:b/>
      <w:color w:val="C0C0C0"/>
      <w:sz w:val="20"/>
      <w:szCs w:val="20"/>
      <w:lang w:val="es-MX" w:eastAsia="es-MX"/>
    </w:rPr>
  </w:style>
  <w:style w:type="paragraph" w:styleId="Ttulo4">
    <w:name w:val="heading 4"/>
    <w:basedOn w:val="Normal"/>
    <w:next w:val="Normal"/>
    <w:link w:val="Ttulo4Car"/>
    <w:qFormat/>
    <w:rsid w:val="003C3324"/>
    <w:pPr>
      <w:keepNext/>
      <w:keepLines/>
      <w:tabs>
        <w:tab w:val="left" w:pos="567"/>
      </w:tabs>
      <w:spacing w:before="200"/>
      <w:jc w:val="both"/>
      <w:outlineLvl w:val="3"/>
    </w:pPr>
    <w:rPr>
      <w:rFonts w:ascii="Cambria" w:hAnsi="Cambria" w:cs="Cambria"/>
      <w:b/>
      <w:i/>
      <w:color w:val="C0C0C0"/>
      <w:sz w:val="20"/>
      <w:szCs w:val="20"/>
      <w:lang w:val="es-MX" w:eastAsia="es-MX"/>
    </w:rPr>
  </w:style>
  <w:style w:type="paragraph" w:styleId="Ttulo5">
    <w:name w:val="heading 5"/>
    <w:basedOn w:val="Normal"/>
    <w:next w:val="Normal"/>
    <w:link w:val="Ttulo5Car"/>
    <w:qFormat/>
    <w:rsid w:val="003C3324"/>
    <w:pPr>
      <w:keepNext/>
      <w:keepLines/>
      <w:tabs>
        <w:tab w:val="left" w:pos="567"/>
      </w:tabs>
      <w:spacing w:before="200"/>
      <w:jc w:val="both"/>
      <w:outlineLvl w:val="4"/>
    </w:pPr>
    <w:rPr>
      <w:rFonts w:ascii="Cambria" w:hAnsi="Cambria" w:cs="Cambria"/>
      <w:color w:val="000080"/>
      <w:sz w:val="20"/>
      <w:szCs w:val="20"/>
      <w:lang w:val="es-MX" w:eastAsia="es-MX"/>
    </w:rPr>
  </w:style>
  <w:style w:type="paragraph" w:styleId="Ttulo6">
    <w:name w:val="heading 6"/>
    <w:basedOn w:val="Normal"/>
    <w:next w:val="Normal"/>
    <w:link w:val="Ttulo6Car"/>
    <w:qFormat/>
    <w:rsid w:val="003C3324"/>
    <w:pPr>
      <w:keepNext/>
      <w:keepLines/>
      <w:tabs>
        <w:tab w:val="left" w:pos="567"/>
      </w:tabs>
      <w:spacing w:before="200"/>
      <w:jc w:val="both"/>
      <w:outlineLvl w:val="5"/>
    </w:pPr>
    <w:rPr>
      <w:rFonts w:ascii="Cambria" w:hAnsi="Cambria" w:cs="Cambria"/>
      <w:i/>
      <w:color w:val="000080"/>
      <w:sz w:val="20"/>
      <w:szCs w:val="20"/>
      <w:lang w:val="es-MX" w:eastAsia="es-MX"/>
    </w:rPr>
  </w:style>
  <w:style w:type="paragraph" w:styleId="Ttulo7">
    <w:name w:val="heading 7"/>
    <w:basedOn w:val="Normal"/>
    <w:next w:val="Normal"/>
    <w:link w:val="Ttulo7Car"/>
    <w:qFormat/>
    <w:rsid w:val="003C3324"/>
    <w:pPr>
      <w:keepNext/>
      <w:keepLines/>
      <w:numPr>
        <w:ilvl w:val="6"/>
        <w:numId w:val="11"/>
      </w:numPr>
      <w:tabs>
        <w:tab w:val="left" w:pos="567"/>
      </w:tabs>
      <w:spacing w:before="200"/>
      <w:jc w:val="both"/>
      <w:outlineLvl w:val="6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3C3324"/>
    <w:pPr>
      <w:keepNext/>
      <w:keepLines/>
      <w:numPr>
        <w:ilvl w:val="7"/>
        <w:numId w:val="11"/>
      </w:numPr>
      <w:tabs>
        <w:tab w:val="left" w:pos="567"/>
      </w:tabs>
      <w:spacing w:before="200"/>
      <w:jc w:val="both"/>
      <w:outlineLvl w:val="7"/>
    </w:pPr>
    <w:rPr>
      <w:rFonts w:ascii="Cambria" w:hAnsi="Cambria" w:cs="Cambria"/>
      <w:color w:val="000000"/>
      <w:sz w:val="20"/>
      <w:szCs w:val="20"/>
      <w:lang w:val="es-MX" w:eastAsia="es-MX"/>
    </w:rPr>
  </w:style>
  <w:style w:type="paragraph" w:styleId="Ttulo9">
    <w:name w:val="heading 9"/>
    <w:basedOn w:val="Normal"/>
    <w:next w:val="Normal"/>
    <w:link w:val="Ttulo9Car"/>
    <w:qFormat/>
    <w:rsid w:val="003C3324"/>
    <w:pPr>
      <w:keepNext/>
      <w:keepLines/>
      <w:numPr>
        <w:ilvl w:val="8"/>
        <w:numId w:val="11"/>
      </w:numPr>
      <w:tabs>
        <w:tab w:val="left" w:pos="567"/>
      </w:tabs>
      <w:spacing w:before="200"/>
      <w:jc w:val="both"/>
      <w:outlineLvl w:val="8"/>
    </w:pPr>
    <w:rPr>
      <w:rFonts w:ascii="Cambria" w:hAnsi="Cambria" w:cs="Cambria"/>
      <w:i/>
      <w:color w:val="000000"/>
      <w:sz w:val="20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0468AF"/>
    <w:pPr>
      <w:jc w:val="center"/>
    </w:pPr>
    <w:rPr>
      <w:rFonts w:eastAsia="Calibri"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link w:val="ROMANOSCar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B14C2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link w:val="ANOTACIONCar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styleId="Encabezado">
    <w:name w:val="header"/>
    <w:basedOn w:val="Normal"/>
    <w:link w:val="EncabezadoCar"/>
    <w:rsid w:val="00140A5C"/>
    <w:pPr>
      <w:tabs>
        <w:tab w:val="center" w:pos="4419"/>
        <w:tab w:val="right" w:pos="8838"/>
      </w:tabs>
    </w:pPr>
  </w:style>
  <w:style w:type="paragraph" w:customStyle="1" w:styleId="EstilotextoPrimeralnea0">
    <w:name w:val="Estilo texto + Primera línea:  0&quot;"/>
    <w:basedOn w:val="Normal"/>
    <w:rsid w:val="0054733E"/>
    <w:pPr>
      <w:spacing w:after="101" w:line="216" w:lineRule="exact"/>
      <w:jc w:val="both"/>
    </w:pPr>
    <w:rPr>
      <w:rFonts w:ascii="Arial" w:hAnsi="Arial"/>
      <w:sz w:val="18"/>
      <w:szCs w:val="20"/>
      <w:lang w:val="es-MX" w:eastAsia="es-MX"/>
    </w:rPr>
  </w:style>
  <w:style w:type="character" w:customStyle="1" w:styleId="TextoCar">
    <w:name w:val="Texto Car"/>
    <w:link w:val="Texto"/>
    <w:locked/>
    <w:rsid w:val="003E5783"/>
    <w:rPr>
      <w:rFonts w:ascii="Arial" w:hAnsi="Arial" w:cs="Arial"/>
      <w:sz w:val="18"/>
      <w:lang w:val="es-ES" w:eastAsia="es-ES" w:bidi="ar-SA"/>
    </w:rPr>
  </w:style>
  <w:style w:type="character" w:customStyle="1" w:styleId="ROMANOSCar">
    <w:name w:val="ROMANOS Car"/>
    <w:link w:val="ROMANOS"/>
    <w:locked/>
    <w:rsid w:val="003E5783"/>
    <w:rPr>
      <w:rFonts w:ascii="Arial" w:hAnsi="Arial" w:cs="Arial"/>
      <w:sz w:val="18"/>
      <w:szCs w:val="18"/>
      <w:lang w:val="es-ES" w:eastAsia="es-ES" w:bidi="ar-SA"/>
    </w:rPr>
  </w:style>
  <w:style w:type="character" w:customStyle="1" w:styleId="ANOTACIONCar">
    <w:name w:val="ANOTACION Car"/>
    <w:link w:val="ANOTACION"/>
    <w:locked/>
    <w:rsid w:val="003E5783"/>
    <w:rPr>
      <w:b/>
      <w:sz w:val="18"/>
      <w:lang w:val="es-ES_tradnl" w:eastAsia="es-ES" w:bidi="ar-SA"/>
    </w:rPr>
  </w:style>
  <w:style w:type="paragraph" w:styleId="Piedepgina">
    <w:name w:val="footer"/>
    <w:basedOn w:val="Normal"/>
    <w:link w:val="PiedepginaCar"/>
    <w:uiPriority w:val="99"/>
    <w:rsid w:val="00140A5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140A5C"/>
  </w:style>
  <w:style w:type="character" w:customStyle="1" w:styleId="EJETexto1Car">
    <w:name w:val="EJE Texto 1 Car"/>
    <w:link w:val="EJETexto1"/>
    <w:rsid w:val="00F033D1"/>
    <w:rPr>
      <w:rFonts w:ascii="Arial" w:hAnsi="Arial" w:cs="Arial"/>
      <w:lang w:val="es-ES"/>
    </w:rPr>
  </w:style>
  <w:style w:type="character" w:customStyle="1" w:styleId="Ttulo3Car">
    <w:name w:val="Título 3 Car"/>
    <w:link w:val="Ttulo3"/>
    <w:rsid w:val="003C3324"/>
    <w:rPr>
      <w:rFonts w:ascii="Cambria" w:hAnsi="Cambria" w:cs="Cambria"/>
      <w:b/>
      <w:color w:val="C0C0C0"/>
    </w:rPr>
  </w:style>
  <w:style w:type="character" w:customStyle="1" w:styleId="Ttulo4Car">
    <w:name w:val="Título 4 Car"/>
    <w:link w:val="Ttulo4"/>
    <w:rsid w:val="003C3324"/>
    <w:rPr>
      <w:rFonts w:ascii="Cambria" w:hAnsi="Cambria" w:cs="Cambria"/>
      <w:b/>
      <w:i/>
      <w:color w:val="C0C0C0"/>
    </w:rPr>
  </w:style>
  <w:style w:type="character" w:customStyle="1" w:styleId="Ttulo5Car">
    <w:name w:val="Título 5 Car"/>
    <w:link w:val="Ttulo5"/>
    <w:rsid w:val="003C3324"/>
    <w:rPr>
      <w:rFonts w:ascii="Cambria" w:hAnsi="Cambria" w:cs="Cambria"/>
      <w:color w:val="000080"/>
    </w:rPr>
  </w:style>
  <w:style w:type="character" w:customStyle="1" w:styleId="Ttulo6Car">
    <w:name w:val="Título 6 Car"/>
    <w:link w:val="Ttulo6"/>
    <w:rsid w:val="003C3324"/>
    <w:rPr>
      <w:rFonts w:ascii="Cambria" w:hAnsi="Cambria" w:cs="Cambria"/>
      <w:i/>
      <w:color w:val="000080"/>
    </w:rPr>
  </w:style>
  <w:style w:type="character" w:customStyle="1" w:styleId="Ttulo7Car">
    <w:name w:val="Título 7 Car"/>
    <w:link w:val="Ttulo7"/>
    <w:rsid w:val="003C3324"/>
    <w:rPr>
      <w:rFonts w:ascii="Cambria" w:hAnsi="Cambria" w:cs="Cambria"/>
      <w:i/>
      <w:color w:val="000000"/>
    </w:rPr>
  </w:style>
  <w:style w:type="character" w:customStyle="1" w:styleId="Ttulo8Car">
    <w:name w:val="Título 8 Car"/>
    <w:link w:val="Ttulo8"/>
    <w:rsid w:val="003C3324"/>
    <w:rPr>
      <w:rFonts w:ascii="Cambria" w:hAnsi="Cambria" w:cs="Cambria"/>
      <w:color w:val="000000"/>
    </w:rPr>
  </w:style>
  <w:style w:type="character" w:customStyle="1" w:styleId="Ttulo9Car">
    <w:name w:val="Título 9 Car"/>
    <w:link w:val="Ttulo9"/>
    <w:rsid w:val="003C3324"/>
    <w:rPr>
      <w:rFonts w:ascii="Cambria" w:hAnsi="Cambria" w:cs="Cambria"/>
      <w:i/>
      <w:color w:val="000000"/>
    </w:rPr>
  </w:style>
  <w:style w:type="paragraph" w:styleId="Textocomentario">
    <w:name w:val="annotation text"/>
    <w:basedOn w:val="Normal"/>
    <w:link w:val="TextocomentarioCar"/>
    <w:rsid w:val="003C3324"/>
    <w:pPr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comentarioCar">
    <w:name w:val="Texto comentario Car"/>
    <w:link w:val="Textocomentario"/>
    <w:rsid w:val="003C3324"/>
    <w:rPr>
      <w:rFonts w:ascii="Arial" w:hAnsi="Arial" w:cs="Arial"/>
    </w:rPr>
  </w:style>
  <w:style w:type="paragraph" w:styleId="TDC8">
    <w:name w:val="toc 8"/>
    <w:basedOn w:val="Normal"/>
    <w:next w:val="Normal"/>
    <w:rsid w:val="003C3324"/>
    <w:pPr>
      <w:tabs>
        <w:tab w:val="left" w:pos="567"/>
      </w:tabs>
      <w:spacing w:after="100" w:line="276" w:lineRule="atLeast"/>
      <w:ind w:left="154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7">
    <w:name w:val="toc 7"/>
    <w:basedOn w:val="Normal"/>
    <w:next w:val="Normal"/>
    <w:rsid w:val="003C3324"/>
    <w:pPr>
      <w:tabs>
        <w:tab w:val="left" w:pos="567"/>
      </w:tabs>
      <w:spacing w:after="100" w:line="276" w:lineRule="atLeast"/>
      <w:ind w:left="132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6">
    <w:name w:val="toc 6"/>
    <w:basedOn w:val="Normal"/>
    <w:next w:val="Normal"/>
    <w:rsid w:val="003C3324"/>
    <w:pPr>
      <w:tabs>
        <w:tab w:val="left" w:pos="567"/>
      </w:tabs>
      <w:spacing w:after="100" w:line="276" w:lineRule="atLeast"/>
      <w:ind w:left="110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5">
    <w:name w:val="toc 5"/>
    <w:basedOn w:val="Normal"/>
    <w:next w:val="Normal"/>
    <w:rsid w:val="003C3324"/>
    <w:pPr>
      <w:tabs>
        <w:tab w:val="left" w:pos="567"/>
      </w:tabs>
      <w:spacing w:after="100" w:line="276" w:lineRule="atLeast"/>
      <w:ind w:left="88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4">
    <w:name w:val="toc 4"/>
    <w:basedOn w:val="Normal"/>
    <w:next w:val="Normal"/>
    <w:rsid w:val="003C3324"/>
    <w:pPr>
      <w:tabs>
        <w:tab w:val="left" w:pos="567"/>
      </w:tabs>
      <w:spacing w:after="100" w:line="276" w:lineRule="atLeast"/>
      <w:ind w:left="6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styleId="TDC3">
    <w:name w:val="toc 3"/>
    <w:basedOn w:val="Normal"/>
    <w:next w:val="Normal"/>
    <w:rsid w:val="003C3324"/>
    <w:pPr>
      <w:tabs>
        <w:tab w:val="left" w:pos="567"/>
        <w:tab w:val="left" w:pos="1276"/>
        <w:tab w:val="right" w:leader="dot" w:pos="10070"/>
      </w:tabs>
      <w:spacing w:after="60"/>
      <w:ind w:left="1276" w:hanging="709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2">
    <w:name w:val="toc 2"/>
    <w:basedOn w:val="Normal"/>
    <w:next w:val="Normal"/>
    <w:rsid w:val="003C3324"/>
    <w:pPr>
      <w:tabs>
        <w:tab w:val="right" w:leader="dot" w:pos="10070"/>
      </w:tabs>
      <w:spacing w:after="100"/>
      <w:ind w:left="1276" w:hanging="652"/>
    </w:pPr>
    <w:rPr>
      <w:rFonts w:ascii="Arial" w:hAnsi="Arial" w:cs="Arial"/>
      <w:noProof/>
      <w:sz w:val="20"/>
      <w:szCs w:val="20"/>
      <w:lang w:val="es-MX" w:eastAsia="es-MX"/>
    </w:rPr>
  </w:style>
  <w:style w:type="paragraph" w:styleId="TDC1">
    <w:name w:val="toc 1"/>
    <w:basedOn w:val="Normal"/>
    <w:next w:val="Normal"/>
    <w:rsid w:val="003C3324"/>
    <w:pPr>
      <w:tabs>
        <w:tab w:val="right" w:leader="dot" w:pos="10070"/>
      </w:tabs>
      <w:spacing w:before="240" w:after="100"/>
      <w:ind w:left="1276" w:hanging="1276"/>
    </w:pPr>
    <w:rPr>
      <w:rFonts w:ascii="Arial" w:hAnsi="Arial" w:cs="Arial"/>
      <w:b/>
      <w:noProof/>
      <w:sz w:val="20"/>
      <w:szCs w:val="20"/>
      <w:lang w:val="es-MX" w:eastAsia="es-MX"/>
    </w:rPr>
  </w:style>
  <w:style w:type="paragraph" w:styleId="Textonotapie">
    <w:name w:val="footnote text"/>
    <w:basedOn w:val="Normal"/>
    <w:link w:val="TextonotapieCar"/>
    <w:rsid w:val="003C3324"/>
    <w:pPr>
      <w:tabs>
        <w:tab w:val="left" w:pos="567"/>
      </w:tabs>
      <w:jc w:val="both"/>
    </w:pPr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link w:val="Textonotapie"/>
    <w:rsid w:val="003C3324"/>
    <w:rPr>
      <w:rFonts w:ascii="Arial" w:hAnsi="Arial" w:cs="Arial"/>
    </w:rPr>
  </w:style>
  <w:style w:type="paragraph" w:styleId="NormalWeb">
    <w:name w:val="Normal (Web)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tema">
    <w:name w:val="tema"/>
    <w:basedOn w:val="Normal"/>
    <w:rsid w:val="003C3324"/>
    <w:pPr>
      <w:spacing w:before="100" w:after="100"/>
    </w:pPr>
    <w:rPr>
      <w:szCs w:val="20"/>
      <w:lang w:eastAsia="es-MX"/>
    </w:rPr>
  </w:style>
  <w:style w:type="paragraph" w:customStyle="1" w:styleId="CommentSubject1">
    <w:name w:val="Comment Subject1"/>
    <w:basedOn w:val="Textocomentario"/>
    <w:next w:val="Textocomentario"/>
    <w:rsid w:val="003C3324"/>
    <w:rPr>
      <w:b/>
    </w:rPr>
  </w:style>
  <w:style w:type="paragraph" w:customStyle="1" w:styleId="BalloonText1">
    <w:name w:val="Balloon Text1"/>
    <w:basedOn w:val="Normal"/>
    <w:rsid w:val="003C3324"/>
    <w:pPr>
      <w:jc w:val="both"/>
    </w:pPr>
    <w:rPr>
      <w:rFonts w:ascii="Tahoma" w:hAnsi="Tahoma" w:cs="Tahoma"/>
      <w:sz w:val="16"/>
      <w:szCs w:val="20"/>
      <w:lang w:val="es-MX" w:eastAsia="es-MX"/>
    </w:rPr>
  </w:style>
  <w:style w:type="paragraph" w:customStyle="1" w:styleId="CarCarCharChar">
    <w:name w:val="Car Car Char Char"/>
    <w:basedOn w:val="Normal"/>
    <w:rsid w:val="003C3324"/>
    <w:pPr>
      <w:spacing w:after="160" w:line="240" w:lineRule="exact"/>
    </w:pPr>
    <w:rPr>
      <w:rFonts w:ascii="Arial" w:hAnsi="Arial" w:cs="Arial"/>
      <w:sz w:val="22"/>
      <w:szCs w:val="20"/>
      <w:lang w:val="es-MX" w:eastAsia="es-MX"/>
    </w:rPr>
  </w:style>
  <w:style w:type="paragraph" w:customStyle="1" w:styleId="Prrafodelista1">
    <w:name w:val="Párrafo de lista1"/>
    <w:basedOn w:val="Normal"/>
    <w:qFormat/>
    <w:rsid w:val="003C3324"/>
    <w:pPr>
      <w:spacing w:after="200" w:line="276" w:lineRule="atLeast"/>
      <w:ind w:left="720"/>
    </w:pPr>
    <w:rPr>
      <w:rFonts w:ascii="Calibri" w:hAnsi="Calibri" w:cs="Calibri"/>
      <w:sz w:val="22"/>
      <w:szCs w:val="20"/>
      <w:lang w:val="es-MX" w:eastAsia="es-MX"/>
    </w:rPr>
  </w:style>
  <w:style w:type="paragraph" w:customStyle="1" w:styleId="BodyText21">
    <w:name w:val="Body Text 21"/>
    <w:basedOn w:val="Normal"/>
    <w:rsid w:val="003C3324"/>
    <w:pPr>
      <w:ind w:firstLine="289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1">
    <w:name w:val="Texto 1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BASE">
    <w:name w:val="BASE"/>
    <w:basedOn w:val="Normal"/>
    <w:rsid w:val="003C3324"/>
    <w:pPr>
      <w:keepNext/>
      <w:pBdr>
        <w:bottom w:val="single" w:sz="12" w:space="1" w:color="auto"/>
      </w:pBdr>
      <w:spacing w:before="1200" w:after="480" w:line="276" w:lineRule="atLeast"/>
      <w:ind w:firstLine="567"/>
      <w:jc w:val="center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Base1">
    <w:name w:val="Base.1"/>
    <w:basedOn w:val="Normal"/>
    <w:rsid w:val="003C3324"/>
    <w:pPr>
      <w:keepNext/>
      <w:tabs>
        <w:tab w:val="left" w:pos="1135"/>
      </w:tabs>
      <w:spacing w:before="600" w:after="360"/>
      <w:ind w:left="851" w:hanging="851"/>
    </w:pPr>
    <w:rPr>
      <w:rFonts w:ascii="Arial" w:hAnsi="Arial" w:cs="Arial"/>
      <w:b/>
      <w:szCs w:val="20"/>
      <w:lang w:val="es-MX" w:eastAsia="es-MX"/>
    </w:rPr>
  </w:style>
  <w:style w:type="paragraph" w:customStyle="1" w:styleId="Base11">
    <w:name w:val="Base.1.1"/>
    <w:basedOn w:val="Normal"/>
    <w:rsid w:val="003C3324"/>
    <w:pPr>
      <w:tabs>
        <w:tab w:val="left" w:pos="851"/>
      </w:tabs>
      <w:spacing w:before="180" w:after="120"/>
      <w:ind w:left="851" w:hanging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0">
    <w:name w:val="Inciso"/>
    <w:basedOn w:val="Normal"/>
    <w:rsid w:val="003C3324"/>
    <w:pPr>
      <w:spacing w:before="180" w:after="120"/>
      <w:ind w:left="141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">
    <w:name w:val="Subinciso"/>
    <w:basedOn w:val="Normal"/>
    <w:rsid w:val="003C3324"/>
    <w:pPr>
      <w:spacing w:before="180" w:after="120"/>
      <w:ind w:left="198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">
    <w:name w:val="Apartado"/>
    <w:basedOn w:val="Normal"/>
    <w:rsid w:val="003C3324"/>
    <w:pPr>
      <w:spacing w:before="120" w:after="120"/>
      <w:ind w:left="2552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seccin">
    <w:name w:val="Subsección"/>
    <w:basedOn w:val="Normal"/>
    <w:rsid w:val="003C3324"/>
    <w:pPr>
      <w:keepNext/>
      <w:tabs>
        <w:tab w:val="left" w:pos="1418"/>
      </w:tabs>
      <w:spacing w:before="480" w:after="360"/>
      <w:jc w:val="both"/>
    </w:pPr>
    <w:rPr>
      <w:rFonts w:ascii="Arial" w:hAnsi="Arial" w:cs="Arial"/>
      <w:b/>
      <w:szCs w:val="20"/>
      <w:lang w:val="es-MX" w:eastAsia="es-MX"/>
    </w:rPr>
  </w:style>
  <w:style w:type="paragraph" w:customStyle="1" w:styleId="NumeralSS">
    <w:name w:val="Numeral  SS"/>
    <w:basedOn w:val="Normal"/>
    <w:rsid w:val="003C3324"/>
    <w:pPr>
      <w:spacing w:before="180" w:after="120"/>
      <w:ind w:left="1135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S">
    <w:name w:val="Inciso SS"/>
    <w:basedOn w:val="Normal"/>
    <w:rsid w:val="003C3324"/>
    <w:pPr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S">
    <w:name w:val="Subinciso S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NumeralSS0">
    <w:name w:val="Numeral SS"/>
    <w:basedOn w:val="Normal"/>
    <w:rsid w:val="003C3324"/>
    <w:pPr>
      <w:tabs>
        <w:tab w:val="left" w:pos="567"/>
      </w:tabs>
      <w:spacing w:before="180" w:after="120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2">
    <w:name w:val="Texto 2"/>
    <w:basedOn w:val="Normal"/>
    <w:rsid w:val="003C3324"/>
    <w:pPr>
      <w:spacing w:before="180" w:after="120"/>
      <w:ind w:left="851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3">
    <w:name w:val="Texto 3"/>
    <w:basedOn w:val="Normal"/>
    <w:rsid w:val="003C3324"/>
    <w:pPr>
      <w:tabs>
        <w:tab w:val="left" w:pos="567"/>
      </w:tabs>
      <w:spacing w:before="180" w:after="120"/>
      <w:ind w:left="141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4">
    <w:name w:val="Texto 4"/>
    <w:basedOn w:val="Normal"/>
    <w:rsid w:val="003C3324"/>
    <w:pPr>
      <w:tabs>
        <w:tab w:val="left" w:pos="567"/>
      </w:tabs>
      <w:spacing w:before="180" w:after="120"/>
      <w:ind w:left="1985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Texto5">
    <w:name w:val="Texto 5"/>
    <w:basedOn w:val="Normal"/>
    <w:rsid w:val="003C3324"/>
    <w:pPr>
      <w:tabs>
        <w:tab w:val="left" w:pos="567"/>
      </w:tabs>
      <w:spacing w:before="120" w:after="120"/>
      <w:ind w:left="2268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S">
    <w:name w:val="Apartado SS"/>
    <w:basedOn w:val="NumeralSS0"/>
    <w:rsid w:val="003C3324"/>
    <w:pPr>
      <w:spacing w:before="120"/>
      <w:ind w:left="1701" w:hanging="567"/>
    </w:pPr>
  </w:style>
  <w:style w:type="paragraph" w:styleId="Puesto">
    <w:name w:val="Title"/>
    <w:basedOn w:val="Normal"/>
    <w:next w:val="Subttulo"/>
    <w:link w:val="PuestoCar"/>
    <w:qFormat/>
    <w:rsid w:val="003C3324"/>
    <w:pPr>
      <w:keepNext/>
      <w:keepLines/>
      <w:tabs>
        <w:tab w:val="left" w:pos="567"/>
      </w:tabs>
      <w:spacing w:before="180" w:after="120"/>
      <w:jc w:val="center"/>
    </w:pPr>
    <w:rPr>
      <w:rFonts w:ascii="Arial" w:hAnsi="Arial" w:cs="Arial"/>
      <w:sz w:val="48"/>
      <w:szCs w:val="20"/>
      <w:lang w:val="es-MX" w:eastAsia="es-MX"/>
    </w:rPr>
  </w:style>
  <w:style w:type="character" w:customStyle="1" w:styleId="PuestoCar">
    <w:name w:val="Puesto Car"/>
    <w:link w:val="Puesto"/>
    <w:rsid w:val="003C3324"/>
    <w:rPr>
      <w:rFonts w:ascii="Arial" w:hAnsi="Arial" w:cs="Arial"/>
      <w:sz w:val="48"/>
    </w:rPr>
  </w:style>
  <w:style w:type="paragraph" w:styleId="Subttulo">
    <w:name w:val="Subtitle"/>
    <w:basedOn w:val="Normal"/>
    <w:next w:val="Normal"/>
    <w:link w:val="SubttuloCar"/>
    <w:qFormat/>
    <w:rsid w:val="003C3324"/>
    <w:pPr>
      <w:tabs>
        <w:tab w:val="left" w:pos="567"/>
      </w:tabs>
      <w:jc w:val="both"/>
    </w:pPr>
    <w:rPr>
      <w:rFonts w:ascii="Cambria" w:hAnsi="Cambria" w:cs="Cambria"/>
      <w:i/>
      <w:color w:val="C0C0C0"/>
      <w:spacing w:val="15"/>
      <w:sz w:val="20"/>
      <w:szCs w:val="20"/>
      <w:lang w:val="es-MX" w:eastAsia="es-MX"/>
    </w:rPr>
  </w:style>
  <w:style w:type="character" w:customStyle="1" w:styleId="SubttuloCar">
    <w:name w:val="Subtítulo Car"/>
    <w:link w:val="Subttulo"/>
    <w:rsid w:val="003C3324"/>
    <w:rPr>
      <w:rFonts w:ascii="Cambria" w:hAnsi="Cambria" w:cs="Cambria"/>
      <w:i/>
      <w:color w:val="C0C0C0"/>
      <w:spacing w:val="15"/>
    </w:rPr>
  </w:style>
  <w:style w:type="paragraph" w:customStyle="1" w:styleId="TtulodeTDC1">
    <w:name w:val="Título de TDC1"/>
    <w:basedOn w:val="Ttulo1"/>
    <w:next w:val="Normal"/>
    <w:qFormat/>
    <w:rsid w:val="003C3324"/>
    <w:pPr>
      <w:keepNext/>
      <w:keepLines/>
      <w:pBdr>
        <w:bottom w:val="none" w:sz="0" w:space="0" w:color="auto"/>
        <w:between w:val="none" w:sz="0" w:space="0" w:color="auto"/>
      </w:pBdr>
      <w:tabs>
        <w:tab w:val="left" w:pos="567"/>
      </w:tabs>
      <w:spacing w:before="480" w:line="276" w:lineRule="atLeast"/>
    </w:pPr>
    <w:rPr>
      <w:rFonts w:ascii="Cambria" w:hAnsi="Cambria" w:cs="Cambria"/>
      <w:color w:val="00FFFF"/>
      <w:sz w:val="28"/>
      <w:szCs w:val="20"/>
      <w:lang w:val="es-MX" w:eastAsia="es-MX"/>
    </w:rPr>
  </w:style>
  <w:style w:type="paragraph" w:customStyle="1" w:styleId="Heading61">
    <w:name w:val="Heading 61"/>
    <w:basedOn w:val="Ttulo6"/>
    <w:rsid w:val="003C3324"/>
    <w:pPr>
      <w:tabs>
        <w:tab w:val="left" w:pos="360"/>
      </w:tabs>
      <w:spacing w:before="120" w:after="40" w:line="240" w:lineRule="exact"/>
      <w:ind w:left="2340" w:hanging="180"/>
    </w:pPr>
    <w:rPr>
      <w:rFonts w:ascii="Franklin Gothic Book" w:hAnsi="Franklin Gothic Book" w:cs="Franklin Gothic Book"/>
      <w:i w:val="0"/>
      <w:color w:val="auto"/>
    </w:rPr>
  </w:style>
  <w:style w:type="paragraph" w:customStyle="1" w:styleId="Heading52">
    <w:name w:val="Heading 52"/>
    <w:basedOn w:val="Normal"/>
    <w:rsid w:val="003C3324"/>
    <w:pPr>
      <w:keepNext/>
      <w:keepLines/>
      <w:tabs>
        <w:tab w:val="left" w:pos="360"/>
        <w:tab w:val="left" w:pos="567"/>
      </w:tabs>
      <w:spacing w:before="120" w:after="40" w:line="240" w:lineRule="exact"/>
      <w:ind w:left="1620"/>
      <w:jc w:val="both"/>
    </w:pPr>
    <w:rPr>
      <w:rFonts w:ascii="Franklin Gothic Book" w:hAnsi="Franklin Gothic Book" w:cs="Franklin Gothic Book"/>
      <w:sz w:val="20"/>
      <w:szCs w:val="20"/>
      <w:lang w:val="es-MX" w:eastAsia="es-MX"/>
    </w:rPr>
  </w:style>
  <w:style w:type="paragraph" w:customStyle="1" w:styleId="Tdc9">
    <w:name w:val="Tdc 9"/>
    <w:basedOn w:val="Normal"/>
    <w:next w:val="Normal"/>
    <w:rsid w:val="003C3324"/>
    <w:pPr>
      <w:tabs>
        <w:tab w:val="left" w:pos="567"/>
      </w:tabs>
      <w:spacing w:after="100" w:line="276" w:lineRule="atLeast"/>
      <w:ind w:left="17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ParaText">
    <w:name w:val="ParaText"/>
    <w:basedOn w:val="Normal"/>
    <w:rsid w:val="003C3324"/>
    <w:pPr>
      <w:tabs>
        <w:tab w:val="left" w:pos="567"/>
      </w:tabs>
      <w:spacing w:after="120" w:line="300" w:lineRule="atLeast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Bullet1HRt">
    <w:name w:val="Bullet1[HRt]"/>
    <w:basedOn w:val="Normal"/>
    <w:rsid w:val="003C3324"/>
    <w:pPr>
      <w:tabs>
        <w:tab w:val="left" w:pos="567"/>
        <w:tab w:val="left" w:pos="1170"/>
      </w:tabs>
      <w:spacing w:after="120" w:line="300" w:lineRule="atLeast"/>
      <w:ind w:left="117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Default">
    <w:name w:val="Default"/>
    <w:rsid w:val="003C3324"/>
    <w:rPr>
      <w:rFonts w:ascii="Arial" w:hAnsi="Arial" w:cs="Arial"/>
      <w:color w:val="000000"/>
      <w:sz w:val="24"/>
      <w:lang w:val="en-US"/>
    </w:rPr>
  </w:style>
  <w:style w:type="paragraph" w:customStyle="1" w:styleId="Bullet1">
    <w:name w:val="Bullet1"/>
    <w:basedOn w:val="Normal"/>
    <w:rsid w:val="003C3324"/>
    <w:pPr>
      <w:tabs>
        <w:tab w:val="left" w:pos="567"/>
        <w:tab w:val="left" w:pos="720"/>
      </w:tabs>
      <w:spacing w:line="300" w:lineRule="atLeast"/>
      <w:ind w:left="72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1">
    <w:name w:val="1"/>
    <w:basedOn w:val="Normal"/>
    <w:rsid w:val="003C3324"/>
    <w:pPr>
      <w:tabs>
        <w:tab w:val="left" w:pos="567"/>
        <w:tab w:val="left" w:pos="1440"/>
        <w:tab w:val="left" w:pos="1800"/>
        <w:tab w:val="left" w:pos="2160"/>
        <w:tab w:val="left" w:pos="2520"/>
      </w:tabs>
      <w:spacing w:after="120" w:line="300" w:lineRule="atLeast"/>
      <w:ind w:left="1440" w:hanging="360"/>
      <w:jc w:val="both"/>
    </w:pPr>
    <w:rPr>
      <w:rFonts w:ascii="Arial" w:hAnsi="Arial" w:cs="Arial"/>
      <w:sz w:val="22"/>
      <w:szCs w:val="20"/>
      <w:lang w:val="es-MX" w:eastAsia="es-MX"/>
    </w:rPr>
  </w:style>
  <w:style w:type="paragraph" w:customStyle="1" w:styleId="StyleLinespacing15">
    <w:name w:val="Style Line spacing:  1.5"/>
    <w:basedOn w:val="Normal"/>
    <w:rsid w:val="003C3324"/>
    <w:pPr>
      <w:tabs>
        <w:tab w:val="left" w:pos="567"/>
      </w:tabs>
      <w:spacing w:before="60" w:line="360" w:lineRule="atLeast"/>
      <w:jc w:val="both"/>
    </w:pPr>
    <w:rPr>
      <w:sz w:val="20"/>
      <w:szCs w:val="20"/>
      <w:lang w:val="es-MX" w:eastAsia="es-MX"/>
    </w:rPr>
  </w:style>
  <w:style w:type="paragraph" w:customStyle="1" w:styleId="Revisin1">
    <w:name w:val="Revisión1"/>
    <w:rsid w:val="003C3324"/>
    <w:rPr>
      <w:rFonts w:ascii="Calibri" w:hAnsi="Calibri" w:cs="Calibri"/>
      <w:sz w:val="24"/>
    </w:rPr>
  </w:style>
  <w:style w:type="paragraph" w:customStyle="1" w:styleId="Nombredeldocumento">
    <w:name w:val="Nombre del documento"/>
    <w:basedOn w:val="Texto1"/>
    <w:link w:val="NombredeldocumentoCar"/>
    <w:qFormat/>
    <w:rsid w:val="003C3324"/>
    <w:pPr>
      <w:spacing w:before="480" w:after="480"/>
      <w:jc w:val="center"/>
    </w:pPr>
    <w:rPr>
      <w:b/>
      <w:sz w:val="36"/>
    </w:rPr>
  </w:style>
  <w:style w:type="paragraph" w:customStyle="1" w:styleId="Indice">
    <w:name w:val="Indice"/>
    <w:basedOn w:val="Nombredeldocumento"/>
    <w:rsid w:val="003C3324"/>
    <w:pPr>
      <w:spacing w:before="240"/>
    </w:pPr>
    <w:rPr>
      <w:b w:val="0"/>
    </w:rPr>
  </w:style>
  <w:style w:type="paragraph" w:customStyle="1" w:styleId="SubapartS">
    <w:name w:val="Subapart S"/>
    <w:basedOn w:val="Texto5"/>
    <w:rsid w:val="003C3324"/>
    <w:pPr>
      <w:ind w:left="3119" w:hanging="567"/>
    </w:pPr>
  </w:style>
  <w:style w:type="paragraph" w:customStyle="1" w:styleId="Subapartado">
    <w:name w:val="Subapartado"/>
    <w:basedOn w:val="SubapartS"/>
    <w:rsid w:val="003C3324"/>
  </w:style>
  <w:style w:type="paragraph" w:customStyle="1" w:styleId="Texto6">
    <w:name w:val="Texto 6"/>
    <w:basedOn w:val="Texto5"/>
    <w:rsid w:val="003C3324"/>
    <w:pPr>
      <w:ind w:left="2835"/>
    </w:pPr>
  </w:style>
  <w:style w:type="paragraph" w:customStyle="1" w:styleId="Contenido">
    <w:name w:val="Contenido"/>
    <w:basedOn w:val="Normal"/>
    <w:rsid w:val="003C3324"/>
    <w:pPr>
      <w:tabs>
        <w:tab w:val="left" w:pos="567"/>
      </w:tabs>
      <w:spacing w:before="180" w:after="120"/>
      <w:jc w:val="center"/>
    </w:pPr>
    <w:rPr>
      <w:rFonts w:ascii="Arial" w:hAnsi="Arial" w:cs="Arial"/>
      <w:b/>
      <w:sz w:val="20"/>
      <w:szCs w:val="20"/>
      <w:lang w:val="es-MX" w:eastAsia="es-MX"/>
    </w:rPr>
  </w:style>
  <w:style w:type="paragraph" w:customStyle="1" w:styleId="Captulo">
    <w:name w:val="Capítulo"/>
    <w:basedOn w:val="Normal"/>
    <w:rsid w:val="003C3324"/>
    <w:pPr>
      <w:pageBreakBefore/>
      <w:tabs>
        <w:tab w:val="left" w:pos="567"/>
      </w:tabs>
      <w:spacing w:before="1200" w:after="480" w:line="276" w:lineRule="atLeast"/>
    </w:pPr>
    <w:rPr>
      <w:rFonts w:ascii="Arial" w:hAnsi="Arial" w:cs="Arial"/>
      <w:b/>
      <w:sz w:val="36"/>
      <w:szCs w:val="20"/>
      <w:lang w:val="es-MX" w:eastAsia="es-MX"/>
    </w:rPr>
  </w:style>
  <w:style w:type="paragraph" w:customStyle="1" w:styleId="Seccin">
    <w:name w:val="Sección"/>
    <w:basedOn w:val="Normal"/>
    <w:rsid w:val="003C3324"/>
    <w:pPr>
      <w:keepNext/>
      <w:tabs>
        <w:tab w:val="left" w:pos="567"/>
        <w:tab w:val="left" w:pos="851"/>
      </w:tabs>
      <w:spacing w:before="600" w:after="360"/>
      <w:ind w:left="567" w:hanging="567"/>
      <w:jc w:val="both"/>
    </w:pPr>
    <w:rPr>
      <w:rFonts w:ascii="Arial" w:hAnsi="Arial" w:cs="Arial"/>
      <w:b/>
      <w:sz w:val="28"/>
      <w:szCs w:val="20"/>
      <w:lang w:val="es-MX" w:eastAsia="es-MX"/>
    </w:rPr>
  </w:style>
  <w:style w:type="paragraph" w:customStyle="1" w:styleId="NumeralS">
    <w:name w:val="Numeral S"/>
    <w:basedOn w:val="Normal"/>
    <w:rsid w:val="003C3324"/>
    <w:pPr>
      <w:tabs>
        <w:tab w:val="left" w:pos="567"/>
      </w:tabs>
      <w:spacing w:before="180" w:after="120"/>
      <w:ind w:left="709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IncisoS">
    <w:name w:val="Inciso S"/>
    <w:basedOn w:val="Normal"/>
    <w:rsid w:val="003C3324"/>
    <w:pPr>
      <w:tabs>
        <w:tab w:val="left" w:pos="567"/>
      </w:tabs>
      <w:spacing w:before="180" w:after="120"/>
      <w:ind w:left="1134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incisoS">
    <w:name w:val="Subinciso S"/>
    <w:basedOn w:val="Normal"/>
    <w:rsid w:val="003C3324"/>
    <w:pPr>
      <w:tabs>
        <w:tab w:val="left" w:pos="567"/>
      </w:tabs>
      <w:spacing w:before="180" w:after="120"/>
      <w:ind w:left="1701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ApartadoS">
    <w:name w:val="Apartado S"/>
    <w:basedOn w:val="Normal"/>
    <w:rsid w:val="003C3324"/>
    <w:pPr>
      <w:tabs>
        <w:tab w:val="left" w:pos="567"/>
      </w:tabs>
      <w:spacing w:before="120" w:after="120"/>
      <w:ind w:left="2268" w:hanging="567"/>
      <w:jc w:val="both"/>
    </w:pPr>
    <w:rPr>
      <w:rFonts w:ascii="Arial" w:hAnsi="Arial" w:cs="Arial"/>
      <w:sz w:val="20"/>
      <w:szCs w:val="20"/>
      <w:lang w:val="es-MX" w:eastAsia="es-MX"/>
    </w:rPr>
  </w:style>
  <w:style w:type="paragraph" w:customStyle="1" w:styleId="SubapartSS">
    <w:name w:val="Subapart SS"/>
    <w:basedOn w:val="SubapartS"/>
    <w:rsid w:val="003C3324"/>
    <w:pPr>
      <w:ind w:left="2268"/>
    </w:pPr>
  </w:style>
  <w:style w:type="paragraph" w:customStyle="1" w:styleId="Numeral">
    <w:name w:val="Numeral"/>
    <w:basedOn w:val="Normal"/>
    <w:rsid w:val="003C3324"/>
    <w:pPr>
      <w:spacing w:before="180" w:after="120"/>
      <w:ind w:left="851" w:hanging="851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Inciso">
    <w:name w:val="SS Inciso"/>
    <w:basedOn w:val="Normal"/>
    <w:rsid w:val="003C3324"/>
    <w:pPr>
      <w:tabs>
        <w:tab w:val="left" w:pos="567"/>
        <w:tab w:val="left" w:pos="2880"/>
      </w:tabs>
      <w:spacing w:before="180" w:after="120"/>
      <w:ind w:left="288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Subinciso">
    <w:name w:val="SS Subinciso"/>
    <w:basedOn w:val="Normal"/>
    <w:rsid w:val="003C3324"/>
    <w:pPr>
      <w:tabs>
        <w:tab w:val="left" w:pos="567"/>
        <w:tab w:val="left" w:pos="3240"/>
      </w:tabs>
      <w:spacing w:before="180" w:after="120"/>
      <w:ind w:left="3240" w:hanging="36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SNumeral">
    <w:name w:val="SS Numeral"/>
    <w:basedOn w:val="Normal"/>
    <w:rsid w:val="003C3324"/>
    <w:pPr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Tablanegrita">
    <w:name w:val="Tabla negrita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b/>
      <w:szCs w:val="20"/>
      <w:lang w:val="es-MX" w:eastAsia="es-MX"/>
    </w:rPr>
  </w:style>
  <w:style w:type="paragraph" w:customStyle="1" w:styleId="Tablageneral">
    <w:name w:val="Tabla general"/>
    <w:basedOn w:val="Normal"/>
    <w:rsid w:val="003C3324"/>
    <w:pPr>
      <w:tabs>
        <w:tab w:val="left" w:pos="567"/>
      </w:tabs>
      <w:spacing w:before="180" w:after="120"/>
    </w:pPr>
    <w:rPr>
      <w:rFonts w:ascii="Calibri" w:hAnsi="Calibri" w:cs="Calibri"/>
      <w:szCs w:val="20"/>
      <w:lang w:val="es-MX" w:eastAsia="es-MX"/>
    </w:rPr>
  </w:style>
  <w:style w:type="paragraph" w:customStyle="1" w:styleId="SSApartado">
    <w:name w:val="SS Apartado"/>
    <w:basedOn w:val="Normal"/>
    <w:rsid w:val="003C3324"/>
    <w:pPr>
      <w:tabs>
        <w:tab w:val="left" w:pos="567"/>
      </w:tabs>
      <w:spacing w:before="120" w:after="120"/>
      <w:ind w:left="2835" w:hanging="567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SubApartado0">
    <w:name w:val="SubApartado"/>
    <w:basedOn w:val="Texto5"/>
    <w:rsid w:val="003C3324"/>
    <w:pPr>
      <w:tabs>
        <w:tab w:val="clear" w:pos="567"/>
      </w:tabs>
      <w:ind w:left="0"/>
    </w:pPr>
    <w:rPr>
      <w:rFonts w:ascii="Calibri" w:hAnsi="Calibri" w:cs="Calibri"/>
      <w:sz w:val="24"/>
    </w:rPr>
  </w:style>
  <w:style w:type="paragraph" w:customStyle="1" w:styleId="SSSubapartado">
    <w:name w:val="SS Subapartado"/>
    <w:basedOn w:val="SubApartado0"/>
    <w:rsid w:val="003C3324"/>
    <w:pPr>
      <w:ind w:left="2835" w:hanging="567"/>
    </w:pPr>
  </w:style>
  <w:style w:type="paragraph" w:customStyle="1" w:styleId="TITULODELDOCUMENTO">
    <w:name w:val="TITULO DEL DOCUMENTO"/>
    <w:basedOn w:val="Nombredeldocumento"/>
    <w:rsid w:val="003C3324"/>
    <w:pPr>
      <w:spacing w:before="120" w:after="180"/>
    </w:pPr>
    <w:rPr>
      <w:rFonts w:ascii="Times New Roman" w:hAnsi="Times New Roman" w:cs="Times New Roman"/>
      <w:sz w:val="24"/>
    </w:rPr>
  </w:style>
  <w:style w:type="paragraph" w:customStyle="1" w:styleId="TIMESNEWROMAN">
    <w:name w:val="TIMES NEW ROMAN"/>
    <w:basedOn w:val="Normal"/>
    <w:rsid w:val="003C3324"/>
    <w:pPr>
      <w:tabs>
        <w:tab w:val="left" w:pos="567"/>
      </w:tabs>
      <w:spacing w:before="180" w:after="240"/>
      <w:jc w:val="center"/>
    </w:pPr>
    <w:rPr>
      <w:b/>
      <w:sz w:val="32"/>
      <w:szCs w:val="20"/>
      <w:lang w:val="es-MX" w:eastAsia="es-MX"/>
    </w:rPr>
  </w:style>
  <w:style w:type="paragraph" w:customStyle="1" w:styleId="TIMESNEWROMAN9">
    <w:name w:val="TIMES NEW ROMAN 9"/>
    <w:basedOn w:val="Titulo1"/>
    <w:rsid w:val="003C3324"/>
    <w:pPr>
      <w:pBdr>
        <w:bottom w:val="single" w:sz="24" w:space="1" w:color="auto"/>
      </w:pBdr>
      <w:outlineLvl w:val="9"/>
    </w:pPr>
    <w:rPr>
      <w:rFonts w:cs="Times New Roman"/>
      <w:sz w:val="26"/>
      <w:szCs w:val="20"/>
    </w:rPr>
  </w:style>
  <w:style w:type="paragraph" w:customStyle="1" w:styleId="Anexo">
    <w:name w:val="Anexo"/>
    <w:basedOn w:val="TIMESNEWROMAN9"/>
    <w:rsid w:val="003C3324"/>
    <w:pPr>
      <w:pBdr>
        <w:bottom w:val="single" w:sz="12" w:space="1" w:color="auto"/>
      </w:pBdr>
      <w:spacing w:before="0" w:after="360"/>
      <w:jc w:val="center"/>
    </w:pPr>
    <w:rPr>
      <w:rFonts w:ascii="Calibri" w:hAnsi="Calibri" w:cs="Calibri"/>
      <w:sz w:val="36"/>
    </w:rPr>
  </w:style>
  <w:style w:type="paragraph" w:customStyle="1" w:styleId="textodenotaalfinal">
    <w:name w:val="texto de nota al final"/>
    <w:basedOn w:val="Normal"/>
    <w:rsid w:val="003C3324"/>
    <w:pPr>
      <w:tabs>
        <w:tab w:val="left" w:pos="567"/>
      </w:tabs>
      <w:jc w:val="both"/>
    </w:pPr>
    <w:rPr>
      <w:rFonts w:ascii="Calibri" w:hAnsi="Calibri" w:cs="Calibri"/>
      <w:sz w:val="18"/>
      <w:szCs w:val="20"/>
      <w:lang w:val="es-MX" w:eastAsia="es-MX"/>
    </w:rPr>
  </w:style>
  <w:style w:type="paragraph" w:customStyle="1" w:styleId="Heather">
    <w:name w:val="Heather"/>
    <w:basedOn w:val="Encabezado"/>
    <w:link w:val="HeatherCar"/>
    <w:qFormat/>
    <w:rsid w:val="003C3324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hAnsi="Verdana" w:cs="Verdana"/>
      <w:b/>
      <w:i/>
      <w:color w:val="808080"/>
      <w:sz w:val="18"/>
      <w:szCs w:val="20"/>
      <w:lang w:val="es-MX" w:eastAsia="es-MX"/>
    </w:rPr>
  </w:style>
  <w:style w:type="paragraph" w:customStyle="1" w:styleId="Estilo">
    <w:name w:val="Estilo"/>
    <w:basedOn w:val="Sinespaciado1"/>
    <w:rsid w:val="003C3324"/>
    <w:pPr>
      <w:tabs>
        <w:tab w:val="clear" w:pos="567"/>
      </w:tabs>
    </w:pPr>
    <w:rPr>
      <w:rFonts w:ascii="Arial" w:hAnsi="Arial" w:cs="Arial"/>
    </w:rPr>
  </w:style>
  <w:style w:type="paragraph" w:customStyle="1" w:styleId="Sinespaciado1">
    <w:name w:val="Sin espaciado1"/>
    <w:qFormat/>
    <w:rsid w:val="003C3324"/>
    <w:pPr>
      <w:tabs>
        <w:tab w:val="left" w:pos="567"/>
      </w:tabs>
      <w:jc w:val="both"/>
    </w:pPr>
    <w:rPr>
      <w:rFonts w:ascii="Calibri" w:hAnsi="Calibri" w:cs="Calibri"/>
      <w:sz w:val="24"/>
    </w:rPr>
  </w:style>
  <w:style w:type="paragraph" w:customStyle="1" w:styleId="Formulacontenido">
    <w:name w:val="Formula contenido"/>
    <w:basedOn w:val="Texto2"/>
    <w:rsid w:val="003C3324"/>
    <w:pPr>
      <w:tabs>
        <w:tab w:val="left" w:pos="2552"/>
      </w:tabs>
      <w:spacing w:after="360"/>
      <w:ind w:left="2552" w:right="21" w:hanging="1134"/>
    </w:pPr>
    <w:rPr>
      <w:rFonts w:ascii="Cambria Math" w:hAnsi="Cambria Math" w:cs="Cambria Math"/>
      <w:lang w:val="es-ES"/>
    </w:rPr>
  </w:style>
  <w:style w:type="paragraph" w:customStyle="1" w:styleId="Formula">
    <w:name w:val="Formula"/>
    <w:basedOn w:val="Texto2"/>
    <w:rsid w:val="003C3324"/>
    <w:pPr>
      <w:spacing w:before="360"/>
      <w:ind w:left="1418" w:right="21"/>
      <w:jc w:val="center"/>
    </w:pPr>
    <w:rPr>
      <w:rFonts w:ascii="Calibri" w:hAnsi="Calibri" w:cs="Calibri"/>
      <w:b/>
      <w:sz w:val="24"/>
    </w:rPr>
  </w:style>
  <w:style w:type="paragraph" w:customStyle="1" w:styleId="Textonormal">
    <w:name w:val="Texto normal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Cs w:val="20"/>
      <w:lang w:val="es-MX" w:eastAsia="es-MX"/>
    </w:rPr>
  </w:style>
  <w:style w:type="paragraph" w:customStyle="1" w:styleId="BodyText31">
    <w:name w:val="Body Text 31"/>
    <w:basedOn w:val="Normal"/>
    <w:rsid w:val="003C3324"/>
    <w:pPr>
      <w:tabs>
        <w:tab w:val="left" w:pos="567"/>
      </w:tabs>
      <w:spacing w:before="180" w:after="120"/>
      <w:jc w:val="both"/>
    </w:pPr>
    <w:rPr>
      <w:rFonts w:ascii="Calibri" w:hAnsi="Calibri" w:cs="Calibri"/>
      <w:sz w:val="16"/>
      <w:szCs w:val="20"/>
      <w:lang w:val="es-MX" w:eastAsia="es-MX"/>
    </w:rPr>
  </w:style>
  <w:style w:type="paragraph" w:customStyle="1" w:styleId="ClientNameCrossRef">
    <w:name w:val="Client Name Cross Ref"/>
    <w:basedOn w:val="Normal"/>
    <w:rsid w:val="003C3324"/>
    <w:pPr>
      <w:spacing w:after="180" w:line="200" w:lineRule="atLeast"/>
    </w:pPr>
    <w:rPr>
      <w:rFonts w:ascii="Arial" w:hAnsi="Arial" w:cs="Arial"/>
      <w:sz w:val="16"/>
      <w:szCs w:val="20"/>
      <w:lang w:val="en-US" w:eastAsia="es-MX"/>
    </w:rPr>
  </w:style>
  <w:style w:type="paragraph" w:customStyle="1" w:styleId="DraftMarkings">
    <w:name w:val="Draft Markings"/>
    <w:basedOn w:val="ClientNameCrossRef"/>
    <w:rsid w:val="003C3324"/>
    <w:pPr>
      <w:spacing w:after="0" w:line="240" w:lineRule="auto"/>
      <w:jc w:val="right"/>
    </w:pPr>
    <w:rPr>
      <w:b/>
      <w:sz w:val="20"/>
    </w:rPr>
  </w:style>
  <w:style w:type="paragraph" w:customStyle="1" w:styleId="DocNum">
    <w:name w:val="DocNum"/>
    <w:basedOn w:val="Normal"/>
    <w:rsid w:val="003C3324"/>
    <w:rPr>
      <w:rFonts w:ascii="Arial" w:hAnsi="Arial" w:cs="Arial"/>
      <w:sz w:val="14"/>
      <w:szCs w:val="20"/>
      <w:lang w:val="en-US" w:eastAsia="es-MX"/>
    </w:rPr>
  </w:style>
  <w:style w:type="paragraph" w:customStyle="1" w:styleId="Logo">
    <w:name w:val="Logo"/>
    <w:basedOn w:val="Normal"/>
    <w:rsid w:val="003C3324"/>
    <w:pPr>
      <w:spacing w:line="560" w:lineRule="exact"/>
      <w:jc w:val="center"/>
    </w:pPr>
    <w:rPr>
      <w:rFonts w:ascii="Arial" w:hAnsi="Arial" w:cs="Arial"/>
      <w:sz w:val="16"/>
      <w:szCs w:val="20"/>
      <w:lang w:val="en-US" w:eastAsia="es-MX"/>
    </w:rPr>
  </w:style>
  <w:style w:type="paragraph" w:customStyle="1" w:styleId="PlainText1">
    <w:name w:val="Plain Text1"/>
    <w:basedOn w:val="Normal"/>
    <w:rsid w:val="003C3324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ableBullet1">
    <w:name w:val="Table Bullet 1"/>
    <w:basedOn w:val="Normal"/>
    <w:rsid w:val="003C3324"/>
    <w:pPr>
      <w:tabs>
        <w:tab w:val="left" w:pos="360"/>
      </w:tabs>
      <w:spacing w:before="40" w:after="40"/>
      <w:ind w:left="36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2">
    <w:name w:val="Table Bullet 2"/>
    <w:basedOn w:val="Normal"/>
    <w:rsid w:val="003C3324"/>
    <w:pPr>
      <w:tabs>
        <w:tab w:val="left" w:pos="720"/>
      </w:tabs>
      <w:spacing w:before="40" w:after="40"/>
      <w:ind w:left="72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3">
    <w:name w:val="Table Bullet 3"/>
    <w:basedOn w:val="Normal"/>
    <w:rsid w:val="003C3324"/>
    <w:pPr>
      <w:tabs>
        <w:tab w:val="left" w:pos="1080"/>
      </w:tabs>
      <w:spacing w:before="40" w:after="40"/>
      <w:ind w:left="108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TableBullet4">
    <w:name w:val="Table Bullet 4"/>
    <w:basedOn w:val="Normal"/>
    <w:rsid w:val="003C3324"/>
    <w:pPr>
      <w:tabs>
        <w:tab w:val="left" w:pos="1440"/>
      </w:tabs>
      <w:spacing w:before="40" w:after="40"/>
      <w:ind w:left="1440" w:hanging="360"/>
    </w:pPr>
    <w:rPr>
      <w:rFonts w:ascii="Arial" w:hAnsi="Arial" w:cs="Arial"/>
      <w:sz w:val="20"/>
      <w:szCs w:val="20"/>
      <w:lang w:val="en-US" w:eastAsia="es-MX"/>
    </w:rPr>
  </w:style>
  <w:style w:type="paragraph" w:customStyle="1" w:styleId="HeadingNumber1">
    <w:name w:val="Heading Number 1"/>
    <w:basedOn w:val="Normal"/>
    <w:next w:val="Normal"/>
    <w:rsid w:val="003C3324"/>
    <w:pPr>
      <w:keepNext/>
      <w:spacing w:before="60" w:after="60"/>
      <w:ind w:left="1985" w:hanging="567"/>
    </w:pPr>
    <w:rPr>
      <w:rFonts w:ascii="Cambria" w:hAnsi="Cambria" w:cs="Cambria"/>
      <w:b/>
      <w:szCs w:val="20"/>
      <w:lang w:val="en-US" w:eastAsia="es-MX"/>
    </w:rPr>
  </w:style>
  <w:style w:type="paragraph" w:customStyle="1" w:styleId="HeadingNumber2">
    <w:name w:val="Heading Number 2"/>
    <w:basedOn w:val="Normal"/>
    <w:next w:val="Normal"/>
    <w:rsid w:val="003C3324"/>
    <w:pPr>
      <w:keepNext/>
      <w:spacing w:before="60" w:after="60"/>
      <w:ind w:left="2552" w:hanging="567"/>
    </w:pPr>
    <w:rPr>
      <w:rFonts w:ascii="Cambria" w:hAnsi="Cambria" w:cs="Cambria"/>
      <w:szCs w:val="20"/>
      <w:lang w:val="en-US" w:eastAsia="es-MX"/>
    </w:rPr>
  </w:style>
  <w:style w:type="paragraph" w:customStyle="1" w:styleId="HeadingNumber3">
    <w:name w:val="Heading Number 3"/>
    <w:basedOn w:val="Normal"/>
    <w:next w:val="Normal"/>
    <w:rsid w:val="003C3324"/>
    <w:pPr>
      <w:keepNext/>
      <w:spacing w:before="60" w:after="60"/>
      <w:ind w:left="3119" w:hanging="567"/>
    </w:pPr>
    <w:rPr>
      <w:rFonts w:ascii="Cambria" w:hAnsi="Cambria" w:cs="Cambria"/>
      <w:b/>
      <w:sz w:val="20"/>
      <w:szCs w:val="20"/>
      <w:lang w:val="en-US" w:eastAsia="es-MX"/>
    </w:rPr>
  </w:style>
  <w:style w:type="paragraph" w:customStyle="1" w:styleId="HeadingNumber4">
    <w:name w:val="Heading Number 4"/>
    <w:basedOn w:val="Normal"/>
    <w:next w:val="Normal"/>
    <w:rsid w:val="003C3324"/>
    <w:pPr>
      <w:keepNext/>
      <w:spacing w:before="60" w:after="60"/>
      <w:ind w:left="1135" w:hanging="567"/>
    </w:pPr>
    <w:rPr>
      <w:rFonts w:ascii="Cambria" w:hAnsi="Cambria" w:cs="Cambria"/>
      <w:sz w:val="20"/>
      <w:szCs w:val="20"/>
      <w:lang w:val="en-US" w:eastAsia="es-MX"/>
    </w:rPr>
  </w:style>
  <w:style w:type="paragraph" w:customStyle="1" w:styleId="Listadevietas3">
    <w:name w:val="Lista de viñetas 3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4">
    <w:name w:val="Lista de viñetas 4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5">
    <w:name w:val="Lista de viñetas 5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Listadevietas">
    <w:name w:val="Lista de viñetas"/>
    <w:basedOn w:val="Normal"/>
    <w:rsid w:val="003C3324"/>
    <w:pPr>
      <w:spacing w:after="120" w:line="260" w:lineRule="atLeast"/>
      <w:ind w:left="1296" w:hanging="1296"/>
    </w:pPr>
    <w:rPr>
      <w:rFonts w:ascii="Calibri" w:hAnsi="Calibri" w:cs="Calibri"/>
      <w:szCs w:val="20"/>
      <w:lang w:val="en-US" w:eastAsia="es-MX"/>
    </w:rPr>
  </w:style>
  <w:style w:type="paragraph" w:customStyle="1" w:styleId="Portadaarriba">
    <w:name w:val="Portada arriba"/>
    <w:basedOn w:val="Nombredeldocumento"/>
    <w:qFormat/>
    <w:rsid w:val="003C3324"/>
    <w:pPr>
      <w:pBdr>
        <w:bottom w:val="single" w:sz="6" w:space="1" w:color="auto"/>
      </w:pBdr>
      <w:spacing w:after="120"/>
    </w:pPr>
    <w:rPr>
      <w:rFonts w:ascii="Calibri" w:hAnsi="Calibri" w:cs="Calibri"/>
      <w:sz w:val="56"/>
    </w:rPr>
  </w:style>
  <w:style w:type="paragraph" w:customStyle="1" w:styleId="Portadaabajo">
    <w:name w:val="Portada abajo"/>
    <w:basedOn w:val="Nombredeldocumento"/>
    <w:rsid w:val="003C3324"/>
    <w:pPr>
      <w:spacing w:before="0" w:after="1200"/>
    </w:pPr>
    <w:rPr>
      <w:rFonts w:ascii="Calibri" w:hAnsi="Calibri" w:cs="Calibri"/>
      <w:b w:val="0"/>
      <w:sz w:val="48"/>
    </w:rPr>
  </w:style>
  <w:style w:type="paragraph" w:customStyle="1" w:styleId="Bullet2">
    <w:name w:val="Bullet2"/>
    <w:basedOn w:val="Normal"/>
    <w:rsid w:val="003C3324"/>
    <w:pPr>
      <w:tabs>
        <w:tab w:val="left" w:pos="1080"/>
      </w:tabs>
      <w:spacing w:line="300" w:lineRule="atLeast"/>
      <w:ind w:left="1080" w:hanging="360"/>
      <w:jc w:val="both"/>
    </w:pPr>
    <w:rPr>
      <w:rFonts w:ascii="Arial" w:hAnsi="Arial" w:cs="Arial"/>
      <w:sz w:val="22"/>
      <w:szCs w:val="20"/>
      <w:lang w:val="en-US" w:eastAsia="es-MX"/>
    </w:rPr>
  </w:style>
  <w:style w:type="paragraph" w:customStyle="1" w:styleId="HTMLPreformatted1">
    <w:name w:val="HTML Preformatted1"/>
    <w:basedOn w:val="Normal"/>
    <w:rsid w:val="003C3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tulo">
    <w:name w:val="título"/>
    <w:basedOn w:val="Normal"/>
    <w:next w:val="ParaText"/>
    <w:rsid w:val="003C3324"/>
    <w:pPr>
      <w:keepNext/>
      <w:ind w:left="720"/>
      <w:jc w:val="center"/>
    </w:pPr>
    <w:rPr>
      <w:rFonts w:ascii="Arial" w:hAnsi="Arial" w:cs="Arial"/>
      <w:sz w:val="20"/>
      <w:szCs w:val="20"/>
      <w:lang w:eastAsia="es-MX"/>
    </w:rPr>
  </w:style>
  <w:style w:type="paragraph" w:customStyle="1" w:styleId="Estilo10">
    <w:name w:val="Estilo1"/>
    <w:basedOn w:val="Captulo"/>
    <w:rsid w:val="003C3324"/>
    <w:pPr>
      <w:keepNext/>
      <w:pageBreakBefore w:val="0"/>
      <w:pBdr>
        <w:bottom w:val="single" w:sz="12" w:space="1" w:color="auto"/>
      </w:pBdr>
      <w:tabs>
        <w:tab w:val="clear" w:pos="567"/>
        <w:tab w:val="left" w:pos="1440"/>
      </w:tabs>
      <w:spacing w:before="840" w:after="840" w:line="240" w:lineRule="auto"/>
      <w:ind w:left="4678" w:hanging="360"/>
      <w:jc w:val="center"/>
    </w:pPr>
    <w:rPr>
      <w:rFonts w:ascii="Calibri" w:hAnsi="Calibri" w:cs="Calibri"/>
    </w:rPr>
  </w:style>
  <w:style w:type="paragraph" w:customStyle="1" w:styleId="Figura">
    <w:name w:val="Figura"/>
    <w:basedOn w:val="Normal"/>
    <w:rsid w:val="003C3324"/>
    <w:pPr>
      <w:spacing w:before="180" w:after="360"/>
      <w:ind w:left="851"/>
      <w:jc w:val="center"/>
    </w:pPr>
    <w:rPr>
      <w:rFonts w:ascii="Calibri" w:hAnsi="Calibri" w:cs="Calibri"/>
      <w:b/>
      <w:i/>
      <w:sz w:val="22"/>
      <w:szCs w:val="20"/>
      <w:lang w:val="es-MX" w:eastAsia="es-MX"/>
    </w:rPr>
  </w:style>
  <w:style w:type="paragraph" w:customStyle="1" w:styleId="NombredelManual">
    <w:name w:val="Nombre del Manual"/>
    <w:basedOn w:val="TDC1"/>
    <w:rsid w:val="003C3324"/>
    <w:pPr>
      <w:tabs>
        <w:tab w:val="left" w:pos="567"/>
        <w:tab w:val="left" w:pos="1418"/>
      </w:tabs>
      <w:spacing w:before="180"/>
      <w:ind w:left="0" w:firstLine="0"/>
      <w:jc w:val="center"/>
    </w:pPr>
    <w:rPr>
      <w:rFonts w:ascii="Calibri" w:hAnsi="Calibri" w:cs="Calibri"/>
      <w:sz w:val="48"/>
    </w:rPr>
  </w:style>
  <w:style w:type="paragraph" w:customStyle="1" w:styleId="EJEMPLO1">
    <w:name w:val="EJEMPLO 1"/>
    <w:basedOn w:val="Texto2"/>
    <w:rsid w:val="003C3324"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clear" w:color="auto" w:fill="C0C0C0"/>
    </w:pPr>
    <w:rPr>
      <w:rFonts w:ascii="Calibri" w:hAnsi="Calibri" w:cs="Calibri"/>
      <w:sz w:val="24"/>
      <w:lang w:val="es-ES"/>
    </w:rPr>
  </w:style>
  <w:style w:type="paragraph" w:customStyle="1" w:styleId="EJETexto1">
    <w:name w:val="EJE Texto 1"/>
    <w:basedOn w:val="Texto2"/>
    <w:link w:val="EJETexto1Car"/>
    <w:qFormat/>
    <w:rsid w:val="003C3324"/>
    <w:pPr>
      <w:spacing w:before="120" w:after="60"/>
      <w:ind w:left="142" w:right="191"/>
    </w:pPr>
    <w:rPr>
      <w:lang w:val="es-ES"/>
    </w:rPr>
  </w:style>
  <w:style w:type="paragraph" w:customStyle="1" w:styleId="EJETexto2">
    <w:name w:val="EJE Texto 2"/>
    <w:basedOn w:val="EJETexto1"/>
    <w:link w:val="EJETexto2Car"/>
    <w:qFormat/>
    <w:rsid w:val="003C3324"/>
    <w:pPr>
      <w:ind w:left="567"/>
    </w:pPr>
  </w:style>
  <w:style w:type="paragraph" w:customStyle="1" w:styleId="EJEBullet1">
    <w:name w:val="EJE Bullet 1"/>
    <w:basedOn w:val="EJETexto1"/>
    <w:rsid w:val="003C3324"/>
    <w:pPr>
      <w:ind w:left="862" w:hanging="295"/>
    </w:pPr>
  </w:style>
  <w:style w:type="paragraph" w:customStyle="1" w:styleId="EJEBullet2">
    <w:name w:val="EJE Bullet 2"/>
    <w:basedOn w:val="EJETexto2"/>
    <w:rsid w:val="003C3324"/>
    <w:pPr>
      <w:ind w:left="1276" w:hanging="425"/>
    </w:pPr>
  </w:style>
  <w:style w:type="paragraph" w:customStyle="1" w:styleId="EJETitulo">
    <w:name w:val="EJE Titulo"/>
    <w:basedOn w:val="EJETexto1"/>
    <w:link w:val="EJETituloCar"/>
    <w:qFormat/>
    <w:rsid w:val="003C3324"/>
    <w:pPr>
      <w:spacing w:before="240" w:after="120"/>
      <w:ind w:right="193"/>
      <w:jc w:val="center"/>
    </w:pPr>
    <w:rPr>
      <w:b/>
    </w:rPr>
  </w:style>
  <w:style w:type="paragraph" w:customStyle="1" w:styleId="SSSub-Apartado">
    <w:name w:val="SS Sub-Apartado"/>
    <w:basedOn w:val="Prrafodelista1"/>
    <w:rsid w:val="003C3324"/>
    <w:pPr>
      <w:spacing w:before="240" w:after="120" w:line="240" w:lineRule="auto"/>
      <w:ind w:hanging="360"/>
      <w:jc w:val="both"/>
    </w:pPr>
    <w:rPr>
      <w:rFonts w:ascii="Arial" w:hAnsi="Arial" w:cs="Arial"/>
      <w:sz w:val="20"/>
    </w:rPr>
  </w:style>
  <w:style w:type="paragraph" w:customStyle="1" w:styleId="Bulletdeinciso">
    <w:name w:val="Bullet de inciso"/>
    <w:basedOn w:val="Subinciso"/>
    <w:rsid w:val="003C3324"/>
    <w:pPr>
      <w:tabs>
        <w:tab w:val="left" w:pos="567"/>
      </w:tabs>
    </w:pPr>
    <w:rPr>
      <w:rFonts w:ascii="Calibri" w:hAnsi="Calibri" w:cs="Calibri"/>
      <w:sz w:val="24"/>
    </w:rPr>
  </w:style>
  <w:style w:type="paragraph" w:customStyle="1" w:styleId="Seccion">
    <w:name w:val="Seccion"/>
    <w:basedOn w:val="Prrafodelista1"/>
    <w:rsid w:val="003C3324"/>
    <w:pPr>
      <w:spacing w:after="120" w:line="240" w:lineRule="auto"/>
      <w:ind w:left="792" w:hanging="432"/>
      <w:jc w:val="both"/>
    </w:pPr>
    <w:rPr>
      <w:rFonts w:ascii="Arial" w:hAnsi="Arial" w:cs="Arial"/>
      <w:sz w:val="28"/>
    </w:rPr>
  </w:style>
  <w:style w:type="paragraph" w:customStyle="1" w:styleId="Subseccion">
    <w:name w:val="Subseccion"/>
    <w:basedOn w:val="Seccion"/>
    <w:rsid w:val="003C3324"/>
    <w:pPr>
      <w:spacing w:before="120" w:after="0" w:line="360" w:lineRule="atLeast"/>
      <w:ind w:left="1142"/>
    </w:pPr>
    <w:rPr>
      <w:i/>
      <w:sz w:val="24"/>
    </w:rPr>
  </w:style>
  <w:style w:type="paragraph" w:customStyle="1" w:styleId="TableParagraph">
    <w:name w:val="Table Paragraph"/>
    <w:basedOn w:val="Normal"/>
    <w:next w:val="Normal"/>
    <w:rsid w:val="003C3324"/>
    <w:rPr>
      <w:rFonts w:ascii="Calibri" w:hAnsi="Calibri" w:cs="Calibri"/>
      <w:sz w:val="22"/>
      <w:szCs w:val="20"/>
      <w:lang w:val="en-US" w:eastAsia="es-MX"/>
    </w:rPr>
  </w:style>
  <w:style w:type="table" w:styleId="Tablaconcuadrcula">
    <w:name w:val="Table Grid"/>
    <w:basedOn w:val="Tablanormal"/>
    <w:uiPriority w:val="39"/>
    <w:rsid w:val="00050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JETituloCar">
    <w:name w:val="EJE Titulo Car"/>
    <w:link w:val="EJETitulo"/>
    <w:rsid w:val="00F033D1"/>
    <w:rPr>
      <w:rFonts w:ascii="Arial" w:hAnsi="Arial" w:cs="Arial"/>
      <w:b/>
      <w:lang w:val="es-ES"/>
    </w:rPr>
  </w:style>
  <w:style w:type="paragraph" w:customStyle="1" w:styleId="Textosinformato1">
    <w:name w:val="Texto sin formato1"/>
    <w:basedOn w:val="Normal"/>
    <w:rsid w:val="00F1537B"/>
    <w:rPr>
      <w:rFonts w:ascii="Courier New" w:hAnsi="Courier New" w:cs="Courier New"/>
      <w:sz w:val="20"/>
      <w:szCs w:val="20"/>
      <w:lang w:val="es-MX" w:eastAsia="es-MX"/>
    </w:rPr>
  </w:style>
  <w:style w:type="paragraph" w:customStyle="1" w:styleId="texto0">
    <w:name w:val="texto"/>
    <w:basedOn w:val="Normal"/>
    <w:rsid w:val="00F1537B"/>
    <w:pPr>
      <w:spacing w:after="101" w:line="216" w:lineRule="atLeast"/>
      <w:ind w:firstLine="288"/>
      <w:jc w:val="both"/>
    </w:pPr>
    <w:rPr>
      <w:rFonts w:ascii="Arial" w:hAnsi="Arial" w:cs="Arial"/>
      <w:sz w:val="18"/>
      <w:szCs w:val="20"/>
      <w:lang w:val="es-MX" w:eastAsia="es-MX"/>
    </w:rPr>
  </w:style>
  <w:style w:type="paragraph" w:customStyle="1" w:styleId="BodyText22">
    <w:name w:val="Body Text 22"/>
    <w:basedOn w:val="Normal"/>
    <w:next w:val="Normal"/>
    <w:rsid w:val="00F1537B"/>
    <w:rPr>
      <w:rFonts w:ascii="Arial" w:hAnsi="Arial" w:cs="Arial"/>
      <w:sz w:val="20"/>
      <w:szCs w:val="20"/>
      <w:lang w:eastAsia="es-MX"/>
    </w:rPr>
  </w:style>
  <w:style w:type="character" w:customStyle="1" w:styleId="PiedepginaCar">
    <w:name w:val="Pie de página Car"/>
    <w:link w:val="Piedepgina"/>
    <w:uiPriority w:val="99"/>
    <w:rsid w:val="00F1537B"/>
    <w:rPr>
      <w:sz w:val="24"/>
      <w:szCs w:val="24"/>
      <w:lang w:val="es-ES" w:eastAsia="es-ES"/>
    </w:rPr>
  </w:style>
  <w:style w:type="character" w:customStyle="1" w:styleId="EncabezadoCar">
    <w:name w:val="Encabezado Car"/>
    <w:link w:val="Encabezado"/>
    <w:rsid w:val="00362E7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160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9160A"/>
    <w:rPr>
      <w:rFonts w:ascii="Tahoma" w:hAnsi="Tahoma" w:cs="Tahoma"/>
      <w:sz w:val="16"/>
      <w:szCs w:val="16"/>
      <w:lang w:val="es-ES" w:eastAsia="es-ES"/>
    </w:rPr>
  </w:style>
  <w:style w:type="paragraph" w:customStyle="1" w:styleId="Sumario">
    <w:name w:val="Sumario"/>
    <w:basedOn w:val="Normal"/>
    <w:rsid w:val="009350B7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9350B7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  <w:style w:type="character" w:customStyle="1" w:styleId="NombredeldocumentoCar">
    <w:name w:val="Nombre del documento Car"/>
    <w:basedOn w:val="Fuentedeprrafopredeter"/>
    <w:link w:val="Nombredeldocumento"/>
    <w:rsid w:val="004A5663"/>
    <w:rPr>
      <w:rFonts w:ascii="Arial" w:hAnsi="Arial" w:cs="Arial"/>
      <w:b/>
      <w:sz w:val="36"/>
    </w:rPr>
  </w:style>
  <w:style w:type="character" w:customStyle="1" w:styleId="HeatherCar">
    <w:name w:val="Heather Car"/>
    <w:basedOn w:val="EncabezadoCar"/>
    <w:link w:val="Heather"/>
    <w:rsid w:val="00485728"/>
    <w:rPr>
      <w:rFonts w:ascii="Verdana" w:hAnsi="Verdana" w:cs="Verdana"/>
      <w:b/>
      <w:i/>
      <w:color w:val="808080"/>
      <w:sz w:val="18"/>
      <w:szCs w:val="24"/>
      <w:lang w:val="es-ES" w:eastAsia="es-ES"/>
    </w:rPr>
  </w:style>
  <w:style w:type="paragraph" w:customStyle="1" w:styleId="RiosDiaz1">
    <w:name w:val="RiosDiaz1"/>
    <w:basedOn w:val="Normal"/>
    <w:link w:val="RiosDiaz1Car"/>
    <w:qFormat/>
    <w:rsid w:val="00FD03D0"/>
    <w:pPr>
      <w:spacing w:before="360" w:after="120"/>
      <w:ind w:right="-93"/>
      <w:jc w:val="center"/>
    </w:pPr>
    <w:rPr>
      <w:rFonts w:ascii="Cambria Math" w:eastAsiaTheme="majorEastAsia" w:hAnsi="Cambria Math" w:cs="Arial"/>
      <w:b/>
      <w:szCs w:val="20"/>
      <w:lang w:val="es-MX" w:eastAsia="en-US" w:bidi="en-US"/>
    </w:rPr>
  </w:style>
  <w:style w:type="character" w:customStyle="1" w:styleId="RiosDiaz1Car">
    <w:name w:val="RiosDiaz1 Car"/>
    <w:basedOn w:val="Fuentedeprrafopredeter"/>
    <w:link w:val="RiosDiaz1"/>
    <w:rsid w:val="00FD03D0"/>
    <w:rPr>
      <w:rFonts w:ascii="Cambria Math" w:eastAsiaTheme="majorEastAsia" w:hAnsi="Cambria Math" w:cs="Arial"/>
      <w:b/>
      <w:sz w:val="24"/>
      <w:lang w:eastAsia="en-US" w:bidi="en-US"/>
    </w:rPr>
  </w:style>
  <w:style w:type="paragraph" w:customStyle="1" w:styleId="RiosDiaz2">
    <w:name w:val="RiosDiaz2"/>
    <w:basedOn w:val="Normal"/>
    <w:link w:val="RiosDiaz2Car"/>
    <w:qFormat/>
    <w:rsid w:val="00FD03D0"/>
    <w:pPr>
      <w:tabs>
        <w:tab w:val="left" w:pos="2835"/>
      </w:tabs>
      <w:spacing w:before="180" w:after="360"/>
      <w:ind w:left="2835" w:right="-93" w:hanging="2835"/>
      <w:contextualSpacing/>
      <w:jc w:val="both"/>
    </w:pPr>
    <w:rPr>
      <w:rFonts w:asciiTheme="minorHAnsi" w:eastAsiaTheme="majorEastAsia" w:hAnsiTheme="minorHAnsi" w:cs="Arial"/>
      <w:i/>
      <w:sz w:val="22"/>
      <w:szCs w:val="20"/>
      <w:lang w:eastAsia="en-US" w:bidi="en-US"/>
    </w:rPr>
  </w:style>
  <w:style w:type="character" w:customStyle="1" w:styleId="RiosDiaz2Car">
    <w:name w:val="RiosDiaz2 Car"/>
    <w:basedOn w:val="Fuentedeprrafopredeter"/>
    <w:link w:val="RiosDiaz2"/>
    <w:rsid w:val="00FD03D0"/>
    <w:rPr>
      <w:rFonts w:asciiTheme="minorHAnsi" w:eastAsiaTheme="majorEastAsia" w:hAnsiTheme="minorHAnsi" w:cs="Arial"/>
      <w:i/>
      <w:sz w:val="22"/>
      <w:lang w:val="es-ES" w:eastAsia="en-US" w:bidi="en-US"/>
    </w:rPr>
  </w:style>
  <w:style w:type="character" w:customStyle="1" w:styleId="EJETexto2Car">
    <w:name w:val="EJE Texto 2 Car"/>
    <w:basedOn w:val="EJETexto1Car"/>
    <w:link w:val="EJETexto2"/>
    <w:rsid w:val="00FD03D0"/>
    <w:rPr>
      <w:rFonts w:ascii="Arial" w:hAnsi="Arial" w:cs="Arial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9499D"/>
    <w:rPr>
      <w:color w:val="808080"/>
    </w:rPr>
  </w:style>
  <w:style w:type="paragraph" w:customStyle="1" w:styleId="Estilo1">
    <w:name w:val="Estilo 1"/>
    <w:basedOn w:val="Seccin"/>
    <w:autoRedefine/>
    <w:qFormat/>
    <w:rsid w:val="002E2770"/>
    <w:pPr>
      <w:numPr>
        <w:numId w:val="11"/>
      </w:numPr>
    </w:pPr>
    <w:rPr>
      <w:rFonts w:asciiTheme="minorHAnsi" w:eastAsiaTheme="minorEastAsia" w:hAnsiTheme="minorHAnsi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2408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2016-06-17T02:47:00Z</dcterms:created>
  <dcterms:modified xsi:type="dcterms:W3CDTF">2016-06-18T18:22:00Z</dcterms:modified>
</cp:coreProperties>
</file>